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eastAsia="楷体_GB2312"/>
          <w:b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</w:p>
    <w:p>
      <w:pPr>
        <w:tabs>
          <w:tab w:val="left" w:pos="113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）进入“慢病管理伤口管理专委会</w:t>
      </w:r>
      <w:r>
        <w:rPr>
          <w:rFonts w:ascii="仿宋_GB2312" w:hAnsi="仿宋_GB2312" w:eastAsia="仿宋_GB2312" w:cs="仿宋_GB2312"/>
          <w:sz w:val="30"/>
          <w:szCs w:val="30"/>
        </w:rPr>
        <w:t>2021年学术年会暨疑难伤口案例讨论会</w:t>
      </w:r>
      <w:r>
        <w:rPr>
          <w:rFonts w:hint="eastAsia" w:ascii="仿宋_GB2312" w:hAnsi="仿宋_GB2312" w:eastAsia="仿宋_GB2312" w:cs="仿宋_GB2312"/>
          <w:sz w:val="30"/>
          <w:szCs w:val="30"/>
        </w:rPr>
        <w:t>”，会议详情页面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本次会务费支持微信支付在线缴费。也可在现场以现金、刷卡、微信、支付宝等方式收取。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18408266213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pPr>
        <w:tabs>
          <w:tab w:val="left" w:pos="2790"/>
          <w:tab w:val="center" w:pos="4153"/>
        </w:tabs>
        <w:spacing w:line="340" w:lineRule="exact"/>
        <w:rPr>
          <w:rFonts w:eastAsia="楷体_GB2312"/>
          <w:b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3467B"/>
    <w:rsid w:val="3A43467B"/>
    <w:rsid w:val="7C5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2021-09-30T14:04:00Z</dcterms:created>
  <dc:creator>陈琦慧</dc:creator>
  <cp:lastModifiedBy>陈琦慧</cp:lastModifiedBy>
  <dcterms:modified xsi:type="dcterms:W3CDTF">2021-09-30T14:04:59Z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