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jc w:val="center"/>
        <w:rPr>
          <w:rFonts w:ascii="黑体" w:hAnsi="黑体" w:eastAsia="黑体" w:cs="黑体"/>
          <w:sz w:val="56"/>
          <w:szCs w:val="48"/>
        </w:rPr>
      </w:pPr>
      <w:r>
        <w:rPr>
          <w:rFonts w:hint="eastAsia" w:ascii="黑体" w:hAnsi="黑体" w:eastAsia="黑体" w:cs="黑体"/>
          <w:sz w:val="40"/>
          <w:szCs w:val="32"/>
        </w:rPr>
        <w:t>四川省预防医学会</w:t>
      </w:r>
      <w:r>
        <w:rPr>
          <w:rFonts w:hint="eastAsia" w:ascii="黑体" w:hAnsi="黑体" w:eastAsia="黑体" w:cs="黑体"/>
          <w:sz w:val="40"/>
          <w:szCs w:val="32"/>
          <w:lang w:val="en-US" w:eastAsia="zh-CN"/>
        </w:rPr>
        <w:t>第</w:t>
      </w:r>
      <w:r>
        <w:rPr>
          <w:rFonts w:hint="eastAsia" w:ascii="黑体" w:hAnsi="黑体" w:eastAsia="黑体" w:cs="黑体"/>
          <w:sz w:val="40"/>
          <w:szCs w:val="32"/>
        </w:rPr>
        <w:t>四届多学科孕产期疾病防治学术会议暨以产科为基础的多学科联合防治产后出血培训班</w:t>
      </w:r>
    </w:p>
    <w:p>
      <w:pPr>
        <w:spacing w:after="468" w:afterLines="150"/>
        <w:jc w:val="center"/>
        <w:rPr>
          <w:rFonts w:ascii="黑体" w:hAnsi="黑体" w:eastAsia="黑体" w:cs="黑体"/>
          <w:sz w:val="44"/>
          <w:szCs w:val="44"/>
        </w:rPr>
      </w:pPr>
    </w:p>
    <w:p>
      <w:pPr>
        <w:spacing w:after="468" w:afterLines="150"/>
        <w:jc w:val="center"/>
        <w:rPr>
          <w:rFonts w:ascii="黑体" w:hAnsi="黑体" w:eastAsia="黑体" w:cs="黑体"/>
          <w:sz w:val="44"/>
          <w:szCs w:val="44"/>
        </w:rPr>
      </w:pPr>
    </w:p>
    <w:p>
      <w:pPr>
        <w:spacing w:after="468" w:afterLines="150"/>
        <w:jc w:val="center"/>
        <w:rPr>
          <w:rFonts w:ascii="黑体" w:hAnsi="黑体" w:eastAsia="黑体" w:cs="黑体"/>
          <w:sz w:val="72"/>
          <w:szCs w:val="44"/>
        </w:rPr>
      </w:pPr>
      <w:r>
        <w:rPr>
          <w:rFonts w:hint="eastAsia" w:ascii="黑体" w:hAnsi="黑体" w:eastAsia="黑体" w:cs="黑体"/>
          <w:sz w:val="72"/>
          <w:szCs w:val="44"/>
        </w:rPr>
        <w:t>比</w:t>
      </w:r>
    </w:p>
    <w:p>
      <w:pPr>
        <w:spacing w:after="468" w:afterLines="150"/>
        <w:jc w:val="center"/>
        <w:rPr>
          <w:rFonts w:ascii="黑体" w:hAnsi="黑体" w:eastAsia="黑体" w:cs="黑体"/>
          <w:sz w:val="72"/>
          <w:szCs w:val="44"/>
        </w:rPr>
      </w:pPr>
      <w:r>
        <w:rPr>
          <w:rFonts w:hint="eastAsia" w:ascii="黑体" w:hAnsi="黑体" w:eastAsia="黑体" w:cs="黑体"/>
          <w:sz w:val="72"/>
          <w:szCs w:val="44"/>
        </w:rPr>
        <w:t>选</w:t>
      </w:r>
    </w:p>
    <w:p>
      <w:pPr>
        <w:spacing w:after="468" w:afterLines="150"/>
        <w:jc w:val="center"/>
        <w:rPr>
          <w:rFonts w:ascii="黑体" w:hAnsi="黑体" w:eastAsia="黑体" w:cs="黑体"/>
          <w:sz w:val="72"/>
          <w:szCs w:val="44"/>
        </w:rPr>
      </w:pPr>
      <w:r>
        <w:rPr>
          <w:rFonts w:hint="eastAsia" w:ascii="黑体" w:hAnsi="黑体" w:eastAsia="黑体" w:cs="黑体"/>
          <w:sz w:val="72"/>
          <w:szCs w:val="44"/>
        </w:rPr>
        <w:t>文</w:t>
      </w:r>
    </w:p>
    <w:p>
      <w:pPr>
        <w:spacing w:after="468" w:afterLines="150"/>
        <w:jc w:val="center"/>
        <w:rPr>
          <w:rFonts w:ascii="黑体" w:hAnsi="黑体" w:eastAsia="黑体" w:cs="黑体"/>
          <w:sz w:val="72"/>
          <w:szCs w:val="44"/>
        </w:rPr>
      </w:pPr>
      <w:r>
        <w:rPr>
          <w:rFonts w:hint="eastAsia" w:ascii="黑体" w:hAnsi="黑体" w:eastAsia="黑体" w:cs="黑体"/>
          <w:sz w:val="72"/>
          <w:szCs w:val="44"/>
        </w:rPr>
        <w:t>件</w:t>
      </w:r>
    </w:p>
    <w:p>
      <w:pPr>
        <w:spacing w:after="468" w:afterLines="150"/>
        <w:jc w:val="center"/>
        <w:rPr>
          <w:rFonts w:ascii="黑体" w:hAnsi="黑体" w:eastAsia="黑体" w:cs="黑体"/>
          <w:sz w:val="72"/>
          <w:szCs w:val="44"/>
        </w:rPr>
      </w:pPr>
    </w:p>
    <w:p>
      <w:pPr>
        <w:spacing w:after="468" w:afterLines="150"/>
        <w:jc w:val="center"/>
        <w:rPr>
          <w:rFonts w:ascii="黑体" w:hAnsi="黑体" w:eastAsia="黑体" w:cs="黑体"/>
          <w:sz w:val="72"/>
          <w:szCs w:val="44"/>
        </w:rPr>
      </w:pPr>
    </w:p>
    <w:p>
      <w:pPr>
        <w:spacing w:after="468" w:afterLines="150"/>
        <w:jc w:val="center"/>
        <w:rPr>
          <w:rFonts w:ascii="黑体" w:hAnsi="黑体" w:eastAsia="黑体" w:cs="黑体"/>
          <w:sz w:val="44"/>
          <w:szCs w:val="44"/>
        </w:rPr>
      </w:pPr>
      <w:r>
        <w:rPr>
          <w:rFonts w:hint="eastAsia" w:ascii="黑体" w:hAnsi="黑体" w:eastAsia="黑体" w:cs="黑体"/>
          <w:sz w:val="44"/>
          <w:szCs w:val="44"/>
        </w:rPr>
        <w:t>二零二</w:t>
      </w:r>
      <w:r>
        <w:rPr>
          <w:rFonts w:hint="eastAsia" w:ascii="黑体" w:hAnsi="黑体" w:eastAsia="黑体" w:cs="黑体"/>
          <w:sz w:val="44"/>
          <w:szCs w:val="44"/>
          <w:lang w:val="en-US" w:eastAsia="zh-CN"/>
        </w:rPr>
        <w:t>二</w:t>
      </w:r>
      <w:r>
        <w:rPr>
          <w:rFonts w:hint="eastAsia" w:ascii="黑体" w:hAnsi="黑体" w:eastAsia="黑体" w:cs="黑体"/>
          <w:sz w:val="44"/>
          <w:szCs w:val="44"/>
        </w:rPr>
        <w:t>年</w:t>
      </w:r>
      <w:r>
        <w:rPr>
          <w:rFonts w:hint="eastAsia" w:ascii="黑体" w:hAnsi="黑体" w:eastAsia="黑体" w:cs="黑体"/>
          <w:sz w:val="44"/>
          <w:szCs w:val="44"/>
          <w:lang w:val="en-US" w:eastAsia="zh-CN"/>
        </w:rPr>
        <w:t>六</w:t>
      </w:r>
      <w:r>
        <w:rPr>
          <w:rFonts w:hint="eastAsia" w:ascii="黑体" w:hAnsi="黑体" w:eastAsia="黑体" w:cs="黑体"/>
          <w:sz w:val="44"/>
          <w:szCs w:val="44"/>
          <w:lang w:eastAsia="zh-CN"/>
        </w:rPr>
        <w:t>月</w:t>
      </w:r>
    </w:p>
    <w:p>
      <w:pPr>
        <w:spacing w:after="150"/>
        <w:rPr>
          <w:rFonts w:ascii="黑体" w:hAnsi="黑体" w:eastAsia="黑体" w:cs="微软雅黑"/>
          <w:color w:val="000000"/>
          <w:sz w:val="24"/>
          <w:shd w:val="clear" w:color="auto" w:fill="FFFFFF"/>
        </w:rPr>
      </w:pPr>
      <w:r>
        <w:rPr>
          <w:rFonts w:ascii="黑体" w:hAnsi="黑体" w:eastAsia="黑体" w:cs="微软雅黑"/>
          <w:color w:val="000000"/>
          <w:sz w:val="24"/>
          <w:shd w:val="clear" w:color="auto" w:fill="FFFFFF"/>
        </w:rPr>
        <w:t xml:space="preserve">   </w:t>
      </w:r>
    </w:p>
    <w:p>
      <w:pPr>
        <w:spacing w:after="150"/>
        <w:rPr>
          <w:rFonts w:ascii="黑体" w:hAnsi="黑体" w:eastAsia="黑体" w:cs="微软雅黑"/>
          <w:color w:val="000000"/>
          <w:sz w:val="24"/>
          <w:shd w:val="clear" w:color="auto" w:fill="FFFFFF"/>
        </w:rPr>
      </w:pPr>
      <w:r>
        <w:rPr>
          <w:rFonts w:ascii="黑体" w:hAnsi="黑体" w:eastAsia="黑体" w:cs="微软雅黑"/>
          <w:color w:val="000000"/>
          <w:sz w:val="24"/>
          <w:shd w:val="clear" w:color="auto" w:fill="FFFFFF"/>
        </w:rPr>
        <w:t xml:space="preserve">  </w:t>
      </w:r>
      <w:r>
        <w:rPr>
          <w:rFonts w:hint="eastAsia" w:ascii="黑体" w:hAnsi="黑体" w:eastAsia="黑体" w:cs="微软雅黑"/>
          <w:color w:val="000000"/>
          <w:sz w:val="24"/>
          <w:shd w:val="clear" w:color="auto" w:fill="FFFFFF"/>
        </w:rPr>
        <w:t>为了确保四川省预防医学会第四届多学科孕产期疾病防治学术会议暨以产科为基础的多学科联合防治产后出血培训班圆满召开，特邀请符合条件的公司参加我单位组织的比选工作，现通过比选确定</w:t>
      </w:r>
      <w:r>
        <w:rPr>
          <w:rFonts w:ascii="黑体" w:hAnsi="黑体" w:eastAsia="黑体" w:cs="微软雅黑"/>
          <w:color w:val="000000"/>
          <w:sz w:val="24"/>
          <w:shd w:val="clear" w:color="auto" w:fill="FFFFFF"/>
        </w:rPr>
        <w:t>1</w:t>
      </w:r>
      <w:r>
        <w:rPr>
          <w:rFonts w:hint="eastAsia" w:ascii="黑体" w:hAnsi="黑体" w:eastAsia="黑体" w:cs="微软雅黑"/>
          <w:color w:val="000000"/>
          <w:sz w:val="24"/>
          <w:shd w:val="clear" w:color="auto" w:fill="FFFFFF"/>
        </w:rPr>
        <w:t>家为代表大会会场氛围布置及会务服务工作的供应商，有关事宜如下：</w:t>
      </w:r>
    </w:p>
    <w:p>
      <w:pPr>
        <w:numPr>
          <w:ilvl w:val="0"/>
          <w:numId w:val="1"/>
        </w:numPr>
        <w:spacing w:after="150"/>
        <w:rPr>
          <w:rFonts w:ascii="黑体" w:hAnsi="黑体" w:eastAsia="黑体" w:cs="微软雅黑"/>
          <w:b/>
          <w:color w:val="000000"/>
          <w:sz w:val="28"/>
          <w:shd w:val="clear" w:color="auto" w:fill="FFFFFF"/>
        </w:rPr>
      </w:pPr>
      <w:r>
        <w:rPr>
          <w:rFonts w:hint="eastAsia" w:ascii="黑体" w:hAnsi="黑体" w:eastAsia="黑体" w:cs="微软雅黑"/>
          <w:b/>
          <w:color w:val="000000"/>
          <w:sz w:val="28"/>
          <w:shd w:val="clear" w:color="auto" w:fill="FFFFFF"/>
        </w:rPr>
        <w:t>采购单位</w:t>
      </w:r>
    </w:p>
    <w:p>
      <w:pPr>
        <w:spacing w:after="150"/>
        <w:ind w:firstLine="480"/>
        <w:rPr>
          <w:rFonts w:ascii="黑体" w:hAnsi="黑体" w:eastAsia="黑体" w:cs="微软雅黑"/>
          <w:color w:val="000000"/>
          <w:sz w:val="24"/>
          <w:highlight w:val="none"/>
          <w:shd w:val="clear" w:color="auto" w:fill="FFFFFF"/>
        </w:rPr>
      </w:pPr>
      <w:r>
        <w:rPr>
          <w:rFonts w:hint="eastAsia" w:ascii="黑体" w:hAnsi="黑体" w:eastAsia="黑体" w:cs="微软雅黑"/>
          <w:color w:val="000000"/>
          <w:sz w:val="24"/>
          <w:highlight w:val="none"/>
          <w:shd w:val="clear" w:color="auto" w:fill="FFFFFF"/>
        </w:rPr>
        <w:t>四川省预防医学会</w:t>
      </w:r>
    </w:p>
    <w:p>
      <w:pPr>
        <w:numPr>
          <w:ilvl w:val="0"/>
          <w:numId w:val="1"/>
        </w:numPr>
        <w:spacing w:after="150"/>
        <w:rPr>
          <w:rFonts w:ascii="黑体" w:hAnsi="黑体" w:eastAsia="黑体" w:cs="微软雅黑"/>
          <w:b/>
          <w:color w:val="000000"/>
          <w:sz w:val="28"/>
          <w:shd w:val="clear" w:color="auto" w:fill="FFFFFF"/>
        </w:rPr>
      </w:pPr>
      <w:r>
        <w:rPr>
          <w:rFonts w:hint="eastAsia" w:ascii="黑体" w:hAnsi="黑体" w:eastAsia="黑体" w:cs="微软雅黑"/>
          <w:b/>
          <w:color w:val="000000"/>
          <w:sz w:val="28"/>
          <w:shd w:val="clear" w:color="auto" w:fill="FFFFFF"/>
        </w:rPr>
        <w:t>比选对象要求</w:t>
      </w:r>
    </w:p>
    <w:p>
      <w:pPr>
        <w:numPr>
          <w:ilvl w:val="0"/>
          <w:numId w:val="2"/>
        </w:numPr>
        <w:tabs>
          <w:tab w:val="left" w:pos="312"/>
        </w:tabs>
        <w:spacing w:after="150"/>
        <w:rPr>
          <w:rFonts w:ascii="黑体" w:hAnsi="黑体" w:eastAsia="黑体" w:cs="微软雅黑"/>
          <w:color w:val="000000"/>
          <w:sz w:val="24"/>
          <w:shd w:val="clear" w:color="auto" w:fill="FFFFFF"/>
        </w:rPr>
      </w:pPr>
      <w:r>
        <w:rPr>
          <w:rFonts w:hint="eastAsia" w:ascii="黑体" w:hAnsi="黑体" w:eastAsia="黑体" w:cs="微软雅黑"/>
          <w:color w:val="000000"/>
          <w:sz w:val="24"/>
          <w:shd w:val="clear" w:color="auto" w:fill="FFFFFF"/>
        </w:rPr>
        <w:t>入选四川省预防医学会活动服务机构库的公司</w:t>
      </w:r>
      <w:r>
        <w:rPr>
          <w:rFonts w:ascii="黑体" w:hAnsi="黑体" w:eastAsia="黑体" w:cs="微软雅黑"/>
          <w:color w:val="000000"/>
          <w:sz w:val="24"/>
          <w:shd w:val="clear" w:color="auto" w:fill="FFFFFF"/>
        </w:rPr>
        <w:t>/</w:t>
      </w:r>
      <w:r>
        <w:rPr>
          <w:rFonts w:hint="eastAsia" w:ascii="黑体" w:hAnsi="黑体" w:eastAsia="黑体" w:cs="微软雅黑"/>
          <w:color w:val="000000"/>
          <w:sz w:val="24"/>
          <w:shd w:val="clear" w:color="auto" w:fill="FFFFFF"/>
        </w:rPr>
        <w:t>机构；</w:t>
      </w:r>
    </w:p>
    <w:p>
      <w:pPr>
        <w:numPr>
          <w:ilvl w:val="0"/>
          <w:numId w:val="2"/>
        </w:numPr>
        <w:tabs>
          <w:tab w:val="left" w:pos="312"/>
        </w:tabs>
        <w:spacing w:after="150"/>
        <w:rPr>
          <w:rFonts w:ascii="黑体" w:hAnsi="黑体" w:eastAsia="黑体" w:cs="微软雅黑"/>
          <w:color w:val="000000"/>
          <w:sz w:val="24"/>
          <w:shd w:val="clear" w:color="auto" w:fill="FFFFFF"/>
        </w:rPr>
      </w:pPr>
      <w:r>
        <w:rPr>
          <w:rFonts w:hint="eastAsia" w:ascii="黑体" w:hAnsi="黑体" w:eastAsia="黑体" w:cs="微软雅黑"/>
          <w:color w:val="000000"/>
          <w:sz w:val="24"/>
          <w:shd w:val="clear" w:color="auto" w:fill="FFFFFF"/>
        </w:rPr>
        <w:t>承办机构具有丰富的国际，国内大型学术会议组织经验，无不良纪录；</w:t>
      </w:r>
    </w:p>
    <w:p>
      <w:pPr>
        <w:numPr>
          <w:ilvl w:val="0"/>
          <w:numId w:val="2"/>
        </w:numPr>
        <w:tabs>
          <w:tab w:val="left" w:pos="312"/>
        </w:tabs>
        <w:spacing w:after="150"/>
        <w:rPr>
          <w:rFonts w:ascii="黑体" w:hAnsi="黑体" w:eastAsia="黑体" w:cs="微软雅黑"/>
          <w:color w:val="000000"/>
          <w:sz w:val="24"/>
          <w:shd w:val="clear" w:color="auto" w:fill="FFFFFF"/>
        </w:rPr>
      </w:pPr>
      <w:r>
        <w:rPr>
          <w:rFonts w:hint="eastAsia" w:ascii="黑体" w:hAnsi="黑体" w:eastAsia="黑体" w:cs="微软雅黑"/>
          <w:color w:val="000000"/>
          <w:sz w:val="24"/>
          <w:shd w:val="clear" w:color="auto" w:fill="FFFFFF"/>
        </w:rPr>
        <w:t>具备一定资金实力，可以垫资，能够接受事后报账。</w:t>
      </w:r>
    </w:p>
    <w:p>
      <w:pPr>
        <w:numPr>
          <w:ilvl w:val="0"/>
          <w:numId w:val="1"/>
        </w:numPr>
        <w:spacing w:after="150"/>
        <w:rPr>
          <w:rFonts w:ascii="黑体" w:hAnsi="黑体" w:eastAsia="黑体" w:cs="微软雅黑"/>
          <w:b/>
          <w:color w:val="000000"/>
          <w:sz w:val="28"/>
          <w:shd w:val="clear" w:color="auto" w:fill="FFFFFF"/>
        </w:rPr>
      </w:pPr>
      <w:r>
        <w:rPr>
          <w:rFonts w:hint="eastAsia" w:ascii="黑体" w:hAnsi="黑体" w:eastAsia="黑体" w:cs="微软雅黑"/>
          <w:b/>
          <w:color w:val="000000"/>
          <w:sz w:val="28"/>
          <w:shd w:val="clear" w:color="auto" w:fill="FFFFFF"/>
        </w:rPr>
        <w:t>资金预算</w:t>
      </w:r>
    </w:p>
    <w:p>
      <w:pPr>
        <w:pStyle w:val="9"/>
        <w:widowControl/>
        <w:ind w:left="420" w:firstLine="0" w:firstLineChars="0"/>
        <w:jc w:val="left"/>
        <w:rPr>
          <w:rFonts w:ascii="黑体" w:hAnsi="黑体" w:eastAsia="黑体" w:cs="微软雅黑"/>
          <w:color w:val="000000"/>
          <w:shd w:val="clear" w:color="auto" w:fill="FFFFFF"/>
        </w:rPr>
      </w:pPr>
      <w:r>
        <w:rPr>
          <w:rFonts w:hint="eastAsia" w:ascii="黑体" w:hAnsi="黑体" w:eastAsia="黑体" w:cs="微软雅黑"/>
          <w:color w:val="000000"/>
          <w:shd w:val="clear" w:color="auto" w:fill="FFFFFF"/>
        </w:rPr>
        <w:t>本会议的会议服务预算不超过</w:t>
      </w:r>
      <w:r>
        <w:rPr>
          <w:rFonts w:hint="eastAsia" w:ascii="黑体" w:hAnsi="黑体" w:eastAsia="黑体" w:cs="微软雅黑"/>
          <w:color w:val="000000"/>
          <w:highlight w:val="yellow"/>
          <w:shd w:val="clear" w:color="auto" w:fill="FFFFFF"/>
          <w:lang w:val="en-US" w:eastAsia="zh-CN"/>
        </w:rPr>
        <w:t>10</w:t>
      </w:r>
      <w:r>
        <w:rPr>
          <w:rFonts w:hint="eastAsia" w:ascii="黑体" w:hAnsi="黑体" w:eastAsia="黑体" w:cs="微软雅黑"/>
          <w:color w:val="000000"/>
          <w:highlight w:val="yellow"/>
          <w:shd w:val="clear" w:color="auto" w:fill="FFFFFF"/>
        </w:rPr>
        <w:t>万元</w:t>
      </w:r>
      <w:r>
        <w:rPr>
          <w:rFonts w:hint="eastAsia" w:ascii="黑体" w:hAnsi="黑体" w:eastAsia="黑体" w:cs="微软雅黑"/>
          <w:color w:val="000000"/>
          <w:shd w:val="clear" w:color="auto" w:fill="FFFFFF"/>
        </w:rPr>
        <w:t>（不含场地费），供应商的报价不能超过该预算。</w:t>
      </w:r>
    </w:p>
    <w:p>
      <w:pPr>
        <w:numPr>
          <w:ilvl w:val="0"/>
          <w:numId w:val="1"/>
        </w:numPr>
        <w:spacing w:after="150"/>
        <w:rPr>
          <w:rFonts w:ascii="黑体" w:hAnsi="黑体" w:eastAsia="黑体" w:cs="微软雅黑"/>
          <w:b/>
          <w:color w:val="000000"/>
          <w:sz w:val="28"/>
          <w:shd w:val="clear" w:color="auto" w:fill="FFFFFF"/>
        </w:rPr>
      </w:pPr>
      <w:r>
        <w:rPr>
          <w:rFonts w:hint="eastAsia" w:ascii="黑体" w:hAnsi="黑体" w:eastAsia="黑体" w:cs="微软雅黑"/>
          <w:b/>
          <w:color w:val="000000"/>
          <w:sz w:val="28"/>
          <w:shd w:val="clear" w:color="auto" w:fill="FFFFFF"/>
        </w:rPr>
        <w:t>项目概况及要求</w:t>
      </w:r>
    </w:p>
    <w:p>
      <w:pPr>
        <w:pStyle w:val="9"/>
        <w:numPr>
          <w:ilvl w:val="0"/>
          <w:numId w:val="3"/>
        </w:numPr>
        <w:spacing w:after="150"/>
        <w:ind w:firstLineChars="0"/>
        <w:rPr>
          <w:rFonts w:ascii="黑体" w:hAnsi="黑体" w:eastAsia="黑体"/>
          <w:b/>
        </w:rPr>
      </w:pPr>
      <w:r>
        <w:rPr>
          <w:rFonts w:hint="eastAsia" w:ascii="黑体" w:hAnsi="黑体" w:eastAsia="黑体"/>
          <w:b/>
        </w:rPr>
        <w:t>项目概况</w:t>
      </w:r>
    </w:p>
    <w:p>
      <w:pPr>
        <w:pStyle w:val="9"/>
        <w:spacing w:after="150"/>
        <w:ind w:left="720" w:firstLine="0" w:firstLineChars="0"/>
        <w:rPr>
          <w:rFonts w:ascii="黑体" w:hAnsi="黑体" w:eastAsia="黑体"/>
          <w:highlight w:val="none"/>
        </w:rPr>
      </w:pPr>
      <w:r>
        <w:rPr>
          <w:rFonts w:hint="eastAsia" w:ascii="黑体" w:hAnsi="黑体" w:eastAsia="黑体"/>
        </w:rPr>
        <w:t>项目名称：四川省预防医学会第四届多学科孕产期疾病防治学术会议暨以产科为基础的多学科联合防治产后出血培训班</w:t>
      </w:r>
      <w:r>
        <w:rPr>
          <w:rFonts w:hint="eastAsia" w:ascii="黑体" w:hAnsi="黑体" w:eastAsia="黑体"/>
          <w:highlight w:val="none"/>
        </w:rPr>
        <w:t xml:space="preserve"> </w:t>
      </w:r>
    </w:p>
    <w:p>
      <w:pPr>
        <w:pStyle w:val="9"/>
        <w:spacing w:after="150"/>
        <w:ind w:left="720" w:firstLine="0" w:firstLineChars="0"/>
        <w:rPr>
          <w:rFonts w:hint="eastAsia" w:ascii="黑体" w:hAnsi="黑体" w:eastAsia="黑体" w:cs="Times New Roman"/>
          <w:color w:val="000000"/>
          <w:kern w:val="0"/>
          <w:highlight w:val="none"/>
          <w:shd w:val="clear" w:color="auto" w:fill="FFFFFF"/>
        </w:rPr>
      </w:pPr>
      <w:r>
        <w:rPr>
          <w:rFonts w:hint="eastAsia" w:ascii="黑体" w:hAnsi="黑体" w:eastAsia="黑体" w:cs="Times New Roman"/>
          <w:color w:val="000000"/>
          <w:kern w:val="0"/>
          <w:highlight w:val="none"/>
          <w:shd w:val="clear" w:color="auto" w:fill="FFFFFF"/>
        </w:rPr>
        <w:t>项目时间：2022年</w:t>
      </w:r>
      <w:r>
        <w:rPr>
          <w:rFonts w:hint="eastAsia" w:ascii="黑体" w:hAnsi="黑体" w:eastAsia="黑体" w:cs="Times New Roman"/>
          <w:color w:val="000000"/>
          <w:kern w:val="0"/>
          <w:highlight w:val="none"/>
          <w:shd w:val="clear" w:color="auto" w:fill="FFFFFF"/>
          <w:lang w:val="en-US" w:eastAsia="zh-CN"/>
        </w:rPr>
        <w:t>8</w:t>
      </w:r>
      <w:r>
        <w:rPr>
          <w:rFonts w:hint="eastAsia" w:ascii="黑体" w:hAnsi="黑体" w:eastAsia="黑体" w:cs="Times New Roman"/>
          <w:color w:val="000000"/>
          <w:kern w:val="0"/>
          <w:highlight w:val="none"/>
          <w:shd w:val="clear" w:color="auto" w:fill="FFFFFF"/>
        </w:rPr>
        <w:t>月</w:t>
      </w:r>
      <w:r>
        <w:rPr>
          <w:rFonts w:hint="eastAsia" w:ascii="黑体" w:hAnsi="黑体" w:eastAsia="黑体" w:cs="Times New Roman"/>
          <w:color w:val="000000"/>
          <w:kern w:val="0"/>
          <w:highlight w:val="none"/>
          <w:shd w:val="clear" w:color="auto" w:fill="FFFFFF"/>
          <w:lang w:val="en-US" w:eastAsia="zh-CN"/>
        </w:rPr>
        <w:t>19</w:t>
      </w:r>
      <w:r>
        <w:rPr>
          <w:rFonts w:hint="eastAsia" w:ascii="黑体" w:hAnsi="黑体" w:eastAsia="黑体" w:cs="Times New Roman"/>
          <w:color w:val="000000"/>
          <w:kern w:val="0"/>
          <w:highlight w:val="none"/>
          <w:shd w:val="clear" w:color="auto" w:fill="FFFFFF"/>
        </w:rPr>
        <w:t>-</w:t>
      </w:r>
      <w:r>
        <w:rPr>
          <w:rFonts w:hint="eastAsia" w:ascii="黑体" w:hAnsi="黑体" w:eastAsia="黑体" w:cs="Times New Roman"/>
          <w:color w:val="000000"/>
          <w:kern w:val="0"/>
          <w:highlight w:val="none"/>
          <w:shd w:val="clear" w:color="auto" w:fill="FFFFFF"/>
          <w:lang w:val="en-US" w:eastAsia="zh-CN"/>
        </w:rPr>
        <w:t>21</w:t>
      </w:r>
      <w:r>
        <w:rPr>
          <w:rFonts w:hint="eastAsia" w:ascii="黑体" w:hAnsi="黑体" w:eastAsia="黑体" w:cs="Times New Roman"/>
          <w:color w:val="000000"/>
          <w:kern w:val="0"/>
          <w:highlight w:val="none"/>
          <w:shd w:val="clear" w:color="auto" w:fill="FFFFFF"/>
        </w:rPr>
        <w:t>日</w:t>
      </w:r>
    </w:p>
    <w:p>
      <w:pPr>
        <w:pStyle w:val="9"/>
        <w:spacing w:after="150"/>
        <w:ind w:left="720" w:firstLine="0" w:firstLineChars="0"/>
        <w:rPr>
          <w:rFonts w:hint="default" w:ascii="黑体" w:hAnsi="黑体" w:eastAsia="黑体" w:cs="Times New Roman"/>
          <w:color w:val="000000"/>
          <w:kern w:val="0"/>
          <w:highlight w:val="none"/>
          <w:shd w:val="clear" w:color="auto" w:fill="FFFFFF"/>
          <w:lang w:val="en-US" w:eastAsia="zh-CN"/>
        </w:rPr>
      </w:pPr>
      <w:r>
        <w:rPr>
          <w:rFonts w:hint="eastAsia" w:ascii="黑体" w:hAnsi="黑体" w:eastAsia="黑体" w:cs="Times New Roman"/>
          <w:color w:val="000000"/>
          <w:kern w:val="0"/>
          <w:highlight w:val="none"/>
          <w:shd w:val="clear" w:color="auto" w:fill="FFFFFF"/>
        </w:rPr>
        <w:t>项目地点：</w:t>
      </w:r>
      <w:r>
        <w:rPr>
          <w:rFonts w:hint="eastAsia" w:ascii="黑体" w:hAnsi="黑体" w:eastAsia="黑体" w:cs="Times New Roman"/>
          <w:color w:val="000000"/>
          <w:kern w:val="0"/>
          <w:highlight w:val="none"/>
          <w:shd w:val="clear" w:color="auto" w:fill="FFFFFF"/>
          <w:lang w:val="en-US" w:eastAsia="zh-CN"/>
        </w:rPr>
        <w:t>线上+线下（暂定祥宇宾馆）</w:t>
      </w:r>
    </w:p>
    <w:p>
      <w:pPr>
        <w:pStyle w:val="9"/>
        <w:spacing w:after="150"/>
        <w:ind w:left="720" w:firstLine="0" w:firstLineChars="0"/>
        <w:rPr>
          <w:rFonts w:hint="default" w:ascii="黑体" w:hAnsi="黑体" w:eastAsia="黑体" w:cs="Times New Roman"/>
          <w:color w:val="000000"/>
          <w:kern w:val="0"/>
          <w:highlight w:val="yellow"/>
          <w:shd w:val="clear" w:color="auto" w:fill="FFFFFF"/>
          <w:lang w:val="en-US" w:eastAsia="zh-CN"/>
        </w:rPr>
      </w:pPr>
      <w:r>
        <w:rPr>
          <w:rFonts w:hint="eastAsia" w:ascii="黑体" w:hAnsi="黑体" w:eastAsia="黑体" w:cs="Times New Roman"/>
          <w:color w:val="000000"/>
          <w:kern w:val="0"/>
          <w:highlight w:val="none"/>
          <w:shd w:val="clear" w:color="auto" w:fill="FFFFFF"/>
        </w:rPr>
        <w:t>项目规模：</w:t>
      </w:r>
      <w:r>
        <w:rPr>
          <w:rFonts w:hint="eastAsia" w:ascii="黑体" w:hAnsi="黑体" w:eastAsia="黑体" w:cs="Times New Roman"/>
          <w:color w:val="000000"/>
          <w:kern w:val="0"/>
          <w:highlight w:val="yellow"/>
          <w:shd w:val="clear" w:color="auto" w:fill="FFFFFF"/>
          <w:lang w:val="en-US" w:eastAsia="zh-CN"/>
        </w:rPr>
        <w:t>200人左右</w:t>
      </w:r>
    </w:p>
    <w:p>
      <w:pPr>
        <w:pStyle w:val="9"/>
        <w:tabs>
          <w:tab w:val="left" w:pos="2976"/>
        </w:tabs>
        <w:spacing w:after="150"/>
        <w:ind w:firstLine="720" w:firstLineChars="300"/>
        <w:rPr>
          <w:rFonts w:hint="eastAsia" w:ascii="黑体" w:hAnsi="黑体" w:eastAsia="黑体" w:cs="Times New Roman"/>
          <w:color w:val="000000"/>
          <w:kern w:val="0"/>
          <w:highlight w:val="none"/>
          <w:shd w:val="clear" w:color="auto" w:fill="FFFFFF"/>
          <w:lang w:val="en-US" w:eastAsia="zh-CN"/>
        </w:rPr>
      </w:pPr>
      <w:r>
        <w:rPr>
          <w:rFonts w:hint="eastAsia" w:ascii="黑体" w:hAnsi="黑体" w:eastAsia="黑体" w:cs="Times New Roman"/>
          <w:color w:val="000000"/>
          <w:kern w:val="0"/>
          <w:highlight w:val="none"/>
          <w:shd w:val="clear" w:color="auto" w:fill="FFFFFF"/>
          <w:lang w:val="en-US" w:eastAsia="zh-CN"/>
        </w:rPr>
        <w:t>项目日程：</w:t>
      </w:r>
    </w:p>
    <w:p>
      <w:pPr>
        <w:pStyle w:val="9"/>
        <w:tabs>
          <w:tab w:val="left" w:pos="2976"/>
        </w:tabs>
        <w:spacing w:after="150"/>
        <w:ind w:firstLine="720" w:firstLineChars="300"/>
        <w:rPr>
          <w:rFonts w:hint="eastAsia" w:ascii="黑体" w:hAnsi="黑体" w:eastAsia="黑体" w:cs="Times New Roman"/>
          <w:color w:val="000000"/>
          <w:kern w:val="0"/>
          <w:highlight w:val="none"/>
          <w:shd w:val="clear" w:color="auto" w:fill="FFFFFF"/>
          <w:lang w:val="en-US" w:eastAsia="zh-CN"/>
        </w:rPr>
      </w:pPr>
      <w:r>
        <w:rPr>
          <w:rFonts w:hint="eastAsia" w:ascii="黑体" w:hAnsi="黑体" w:eastAsia="黑体" w:cs="Times New Roman"/>
          <w:color w:val="000000"/>
          <w:kern w:val="0"/>
          <w:highlight w:val="none"/>
          <w:shd w:val="clear" w:color="auto" w:fill="FFFFFF"/>
          <w:lang w:val="en-US" w:eastAsia="zh-CN"/>
        </w:rPr>
        <w:t>（1）8月19号晚上100人委员会线下；</w:t>
      </w:r>
    </w:p>
    <w:p>
      <w:pPr>
        <w:pStyle w:val="9"/>
        <w:tabs>
          <w:tab w:val="left" w:pos="2976"/>
        </w:tabs>
        <w:spacing w:after="150"/>
        <w:ind w:firstLine="720" w:firstLineChars="300"/>
        <w:rPr>
          <w:rFonts w:hint="eastAsia" w:ascii="黑体" w:hAnsi="黑体" w:eastAsia="黑体" w:cs="Times New Roman"/>
          <w:color w:val="000000"/>
          <w:kern w:val="0"/>
          <w:highlight w:val="none"/>
          <w:shd w:val="clear" w:color="auto" w:fill="FFFFFF"/>
          <w:lang w:val="en-US" w:eastAsia="zh-CN"/>
        </w:rPr>
      </w:pPr>
      <w:r>
        <w:rPr>
          <w:rFonts w:hint="eastAsia" w:ascii="黑体" w:hAnsi="黑体" w:eastAsia="黑体" w:cs="Times New Roman"/>
          <w:color w:val="000000"/>
          <w:kern w:val="0"/>
          <w:highlight w:val="none"/>
          <w:shd w:val="clear" w:color="auto" w:fill="FFFFFF"/>
          <w:lang w:val="en-US" w:eastAsia="zh-CN"/>
        </w:rPr>
        <w:t>（2）20号全天线下；</w:t>
      </w:r>
    </w:p>
    <w:p>
      <w:pPr>
        <w:pStyle w:val="9"/>
        <w:tabs>
          <w:tab w:val="left" w:pos="2976"/>
        </w:tabs>
        <w:spacing w:after="150"/>
        <w:ind w:firstLine="720" w:firstLineChars="300"/>
        <w:rPr>
          <w:rFonts w:hint="eastAsia" w:ascii="黑体" w:hAnsi="黑体" w:eastAsia="黑体" w:cs="Times New Roman"/>
          <w:color w:val="000000"/>
          <w:kern w:val="0"/>
          <w:highlight w:val="none"/>
          <w:shd w:val="clear" w:color="auto" w:fill="FFFFFF"/>
          <w:lang w:val="en-US" w:eastAsia="zh-CN"/>
        </w:rPr>
      </w:pPr>
      <w:r>
        <w:rPr>
          <w:rFonts w:hint="eastAsia" w:ascii="黑体" w:hAnsi="黑体" w:eastAsia="黑体" w:cs="Times New Roman"/>
          <w:color w:val="000000"/>
          <w:kern w:val="0"/>
          <w:highlight w:val="none"/>
          <w:shd w:val="clear" w:color="auto" w:fill="FFFFFF"/>
          <w:lang w:val="en-US" w:eastAsia="zh-CN"/>
        </w:rPr>
        <w:t>（3）21号上午半天学术会议200人，个别专家录播。</w:t>
      </w:r>
    </w:p>
    <w:p>
      <w:pPr>
        <w:pStyle w:val="9"/>
        <w:tabs>
          <w:tab w:val="left" w:pos="2976"/>
        </w:tabs>
        <w:spacing w:after="150"/>
        <w:ind w:firstLine="720" w:firstLineChars="300"/>
        <w:rPr>
          <w:rFonts w:hint="default" w:ascii="黑体" w:hAnsi="黑体" w:eastAsia="黑体"/>
          <w:lang w:val="en-US"/>
        </w:rPr>
      </w:pPr>
      <w:r>
        <w:rPr>
          <w:rFonts w:hint="eastAsia" w:ascii="黑体" w:hAnsi="黑体" w:eastAsia="黑体" w:cs="Times New Roman"/>
          <w:color w:val="000000"/>
          <w:kern w:val="0"/>
          <w:highlight w:val="none"/>
          <w:shd w:val="clear" w:color="auto" w:fill="FFFFFF"/>
          <w:lang w:val="en-US" w:eastAsia="zh-CN"/>
        </w:rPr>
        <w:t>备注：线上同步直播线上1000人以内。厉行节约，使用酒店屏幕及设备。</w:t>
      </w:r>
    </w:p>
    <w:p>
      <w:pPr>
        <w:pStyle w:val="9"/>
        <w:spacing w:after="150"/>
        <w:ind w:left="720" w:firstLine="0" w:firstLineChars="0"/>
        <w:rPr>
          <w:rFonts w:hint="default" w:ascii="黑体" w:hAnsi="黑体" w:eastAsia="黑体" w:cs="Times New Roman"/>
          <w:color w:val="000000"/>
          <w:kern w:val="0"/>
          <w:highlight w:val="none"/>
          <w:shd w:val="clear" w:color="auto" w:fill="FFFFFF"/>
          <w:lang w:val="en-US" w:eastAsia="zh-CN"/>
        </w:rPr>
      </w:pPr>
    </w:p>
    <w:p>
      <w:pPr>
        <w:pStyle w:val="9"/>
        <w:numPr>
          <w:ilvl w:val="0"/>
          <w:numId w:val="3"/>
        </w:numPr>
        <w:spacing w:after="150"/>
        <w:ind w:firstLineChars="0"/>
        <w:rPr>
          <w:rFonts w:hint="default" w:ascii="黑体" w:hAnsi="黑体" w:eastAsia="黑体"/>
          <w:b/>
          <w:lang w:val="en-US"/>
        </w:rPr>
      </w:pPr>
      <w:r>
        <w:rPr>
          <w:rFonts w:hint="eastAsia" w:ascii="黑体" w:hAnsi="黑体" w:eastAsia="黑体"/>
          <w:b/>
        </w:rPr>
        <w:t>服务内容</w:t>
      </w:r>
      <w:r>
        <w:rPr>
          <w:rFonts w:hint="eastAsia" w:ascii="黑体" w:hAnsi="黑体" w:eastAsia="黑体"/>
          <w:b/>
          <w:lang w:val="en-US" w:eastAsia="zh-CN"/>
        </w:rPr>
        <w:t>需求</w:t>
      </w:r>
    </w:p>
    <w:p>
      <w:pPr>
        <w:numPr>
          <w:ilvl w:val="0"/>
          <w:numId w:val="4"/>
        </w:numPr>
        <w:ind w:left="420" w:leftChars="0" w:firstLineChars="0"/>
        <w:rPr>
          <w:rFonts w:ascii="黑体" w:hAnsi="黑体" w:eastAsia="黑体" w:cs="Times New Roman"/>
          <w:color w:val="000000"/>
          <w:sz w:val="24"/>
        </w:rPr>
      </w:pPr>
      <w:r>
        <w:rPr>
          <w:rFonts w:hint="eastAsia" w:ascii="黑体" w:hAnsi="黑体" w:eastAsia="黑体" w:cs="Times New Roman"/>
          <w:color w:val="000000"/>
          <w:sz w:val="24"/>
        </w:rPr>
        <w:t>总体要求</w:t>
      </w:r>
    </w:p>
    <w:p>
      <w:pPr>
        <w:pStyle w:val="5"/>
        <w:widowControl w:val="0"/>
        <w:autoSpaceDE w:val="0"/>
        <w:autoSpaceDN w:val="0"/>
        <w:adjustRightInd w:val="0"/>
        <w:snapToGrid w:val="0"/>
        <w:spacing w:before="0" w:beforeAutospacing="0" w:after="150" w:afterAutospacing="0"/>
        <w:ind w:firstLine="480"/>
        <w:jc w:val="both"/>
        <w:rPr>
          <w:rFonts w:ascii="黑体" w:hAnsi="黑体" w:eastAsia="黑体"/>
          <w:color w:val="000000"/>
          <w:kern w:val="2"/>
          <w:sz w:val="24"/>
          <w:szCs w:val="24"/>
        </w:rPr>
      </w:pPr>
      <w:r>
        <w:rPr>
          <w:rFonts w:hint="eastAsia" w:ascii="黑体" w:hAnsi="黑体" w:eastAsia="黑体" w:cs="宋体"/>
          <w:color w:val="000000"/>
          <w:sz w:val="24"/>
          <w:szCs w:val="24"/>
        </w:rPr>
        <w:t>四川省预防医学会</w:t>
      </w:r>
      <w:r>
        <w:rPr>
          <w:rFonts w:hint="eastAsia" w:ascii="黑体" w:hAnsi="黑体" w:eastAsia="黑体" w:cs="微软雅黑"/>
          <w:color w:val="000000"/>
          <w:sz w:val="24"/>
          <w:shd w:val="clear" w:color="auto" w:fill="FFFFFF"/>
        </w:rPr>
        <w:t>第四届多学科孕产期疾</w:t>
      </w:r>
      <w:bookmarkStart w:id="0" w:name="_GoBack"/>
      <w:bookmarkEnd w:id="0"/>
      <w:r>
        <w:rPr>
          <w:rFonts w:hint="eastAsia" w:ascii="黑体" w:hAnsi="黑体" w:eastAsia="黑体" w:cs="微软雅黑"/>
          <w:color w:val="000000"/>
          <w:sz w:val="24"/>
          <w:shd w:val="clear" w:color="auto" w:fill="FFFFFF"/>
        </w:rPr>
        <w:t>病防治学术会议暨以产科为基础的多学科联合防治产后出血培训班</w:t>
      </w:r>
      <w:r>
        <w:rPr>
          <w:rFonts w:hint="eastAsia" w:ascii="黑体" w:hAnsi="黑体" w:eastAsia="黑体" w:cs="宋体"/>
          <w:color w:val="000000"/>
          <w:sz w:val="24"/>
          <w:szCs w:val="24"/>
        </w:rPr>
        <w:t>会场布置、技术服务、公共区域布置、会议接待、大会安保等需</w:t>
      </w:r>
      <w:r>
        <w:rPr>
          <w:rFonts w:hint="eastAsia" w:ascii="黑体" w:hAnsi="黑体" w:eastAsia="黑体"/>
          <w:color w:val="000000"/>
          <w:kern w:val="2"/>
          <w:sz w:val="24"/>
          <w:szCs w:val="24"/>
        </w:rPr>
        <w:t>严格按照中央八项规定精简办会、务必做到勤俭节约；进行主视觉设计及延展，体现浓厚学术氛围、具有生机感；现场布置要方便发言人在台上及参会者在公共场合活动；所有材质和颜色、视频都应避免闪光或容易造成人眼视觉疲劳；所有会议拍照，部分会议场次</w:t>
      </w:r>
      <w:r>
        <w:rPr>
          <w:rFonts w:ascii="黑体" w:hAnsi="黑体" w:eastAsia="黑体"/>
          <w:color w:val="000000"/>
          <w:kern w:val="2"/>
          <w:sz w:val="24"/>
          <w:szCs w:val="24"/>
        </w:rPr>
        <w:t>(</w:t>
      </w:r>
      <w:r>
        <w:rPr>
          <w:rFonts w:hint="eastAsia" w:ascii="黑体" w:hAnsi="黑体" w:eastAsia="黑体"/>
          <w:color w:val="000000"/>
          <w:kern w:val="2"/>
          <w:sz w:val="24"/>
          <w:szCs w:val="24"/>
        </w:rPr>
        <w:t>按照采购人要求）摄像，内容均制作成数据方式会后提交；现场视频、照片及录音版权的约束：所有权均归采购人所有。</w:t>
      </w:r>
    </w:p>
    <w:p>
      <w:pPr>
        <w:numPr>
          <w:ilvl w:val="0"/>
          <w:numId w:val="4"/>
        </w:numPr>
        <w:ind w:left="420" w:leftChars="0" w:firstLineChars="0"/>
        <w:rPr>
          <w:rFonts w:ascii="黑体" w:hAnsi="黑体" w:eastAsia="黑体" w:cs="Times New Roman"/>
          <w:color w:val="000000"/>
          <w:sz w:val="24"/>
        </w:rPr>
      </w:pPr>
      <w:r>
        <w:rPr>
          <w:rFonts w:hint="eastAsia" w:ascii="黑体" w:hAnsi="黑体" w:eastAsia="黑体" w:cs="Times New Roman"/>
          <w:color w:val="000000"/>
          <w:sz w:val="24"/>
          <w:lang w:val="en-US" w:eastAsia="zh-CN"/>
        </w:rPr>
        <w:t>服务需求</w:t>
      </w:r>
    </w:p>
    <w:p>
      <w:pPr>
        <w:keepNext w:val="0"/>
        <w:keepLines w:val="0"/>
        <w:pageBreakBefore w:val="0"/>
        <w:widowControl w:val="0"/>
        <w:numPr>
          <w:ilvl w:val="0"/>
          <w:numId w:val="0"/>
        </w:numPr>
        <w:kinsoku/>
        <w:wordWrap/>
        <w:overflowPunct/>
        <w:topLinePunct w:val="0"/>
        <w:autoSpaceDE/>
        <w:autoSpaceDN/>
        <w:bidi w:val="0"/>
        <w:adjustRightInd w:val="0"/>
        <w:snapToGrid w:val="0"/>
        <w:ind w:left="480" w:leftChars="0"/>
        <w:textAlignment w:val="auto"/>
        <w:rPr>
          <w:rFonts w:hint="eastAsia" w:ascii="黑体" w:hAnsi="黑体" w:eastAsia="黑体" w:cs="宋体"/>
          <w:color w:val="000000"/>
          <w:kern w:val="0"/>
          <w:sz w:val="24"/>
          <w:szCs w:val="24"/>
          <w:lang w:val="en-US" w:eastAsia="zh-CN" w:bidi="ar-SA"/>
        </w:rPr>
      </w:pPr>
      <w:r>
        <w:rPr>
          <w:rFonts w:hint="eastAsia" w:ascii="黑体" w:hAnsi="黑体" w:eastAsia="黑体" w:cs="宋体"/>
          <w:color w:val="000000"/>
          <w:kern w:val="0"/>
          <w:sz w:val="24"/>
          <w:szCs w:val="24"/>
          <w:lang w:val="en-US" w:eastAsia="zh-CN" w:bidi="ar-SA"/>
        </w:rPr>
        <w:t>（1）服务项目：包含整体会场设计、布置搭建、音响系统、灯光系统、视频系统、摄影摄像、现场流程及会务执行；主屏操作上要使用LED连屏控制系统、应充分使用声光电技术手段展示会议的科技特色，同时要兼顾到PPT传输、现场同步摄像上屏、会议直播、远程连线等效果；大屏动态演绎。</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150"/>
        <w:ind w:left="420" w:leftChars="0"/>
        <w:textAlignment w:val="auto"/>
        <w:rPr>
          <w:rFonts w:hint="eastAsia" w:ascii="黑体" w:hAnsi="黑体" w:eastAsia="黑体" w:cs="宋体"/>
          <w:color w:val="000000"/>
          <w:kern w:val="0"/>
          <w:sz w:val="24"/>
          <w:szCs w:val="24"/>
          <w:lang w:val="en-US" w:eastAsia="zh-CN" w:bidi="ar-SA"/>
        </w:rPr>
      </w:pPr>
      <w:r>
        <w:rPr>
          <w:rFonts w:hint="eastAsia" w:ascii="黑体" w:hAnsi="黑体" w:eastAsia="黑体" w:cs="宋体"/>
          <w:color w:val="000000"/>
          <w:kern w:val="0"/>
          <w:sz w:val="24"/>
          <w:szCs w:val="24"/>
          <w:lang w:val="en-US" w:eastAsia="zh-CN" w:bidi="ar-SA"/>
        </w:rPr>
        <w:t>（2）大会视觉设计及宣传物料包括但不限于：主KV设计、IP形象设计、大会预热Vlog、会议集锦视频、宣传海报设计等，视觉设计在主题背景核心下有创意创新，突出大会特点。</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150"/>
        <w:ind w:left="420" w:leftChars="0"/>
        <w:textAlignment w:val="auto"/>
        <w:rPr>
          <w:rFonts w:hint="eastAsia" w:ascii="黑体" w:hAnsi="黑体" w:eastAsia="黑体" w:cs="宋体"/>
          <w:color w:val="000000"/>
          <w:kern w:val="0"/>
          <w:sz w:val="24"/>
          <w:szCs w:val="24"/>
          <w:lang w:val="en-US" w:eastAsia="zh-CN" w:bidi="ar-SA"/>
        </w:rPr>
      </w:pPr>
      <w:r>
        <w:rPr>
          <w:rFonts w:hint="eastAsia" w:ascii="黑体" w:hAnsi="黑体" w:eastAsia="黑体" w:cs="宋体"/>
          <w:color w:val="000000"/>
          <w:kern w:val="0"/>
          <w:sz w:val="24"/>
          <w:szCs w:val="24"/>
          <w:lang w:val="en-US" w:eastAsia="zh-CN" w:bidi="ar-SA"/>
        </w:rPr>
        <w:t>（3）大会物料制作包括但不限于：大会会刊、席卡、手提袋、人员证件、大会邀请函及接待用途物料等。</w:t>
      </w:r>
    </w:p>
    <w:p>
      <w:pPr>
        <w:numPr>
          <w:ilvl w:val="0"/>
          <w:numId w:val="1"/>
        </w:numPr>
        <w:spacing w:after="150"/>
        <w:rPr>
          <w:rFonts w:ascii="黑体" w:hAnsi="黑体" w:eastAsia="黑体" w:cs="微软雅黑"/>
          <w:b/>
          <w:color w:val="000000"/>
          <w:sz w:val="28"/>
          <w:shd w:val="clear" w:color="auto" w:fill="FFFFFF"/>
        </w:rPr>
      </w:pPr>
      <w:r>
        <w:rPr>
          <w:rFonts w:hint="eastAsia" w:ascii="黑体" w:hAnsi="黑体" w:eastAsia="黑体" w:cs="微软雅黑"/>
          <w:b/>
          <w:color w:val="000000"/>
          <w:sz w:val="28"/>
          <w:shd w:val="clear" w:color="auto" w:fill="FFFFFF"/>
        </w:rPr>
        <w:t>比选内容</w:t>
      </w:r>
    </w:p>
    <w:p>
      <w:pPr>
        <w:numPr>
          <w:ilvl w:val="0"/>
          <w:numId w:val="5"/>
        </w:numPr>
        <w:spacing w:line="500" w:lineRule="exact"/>
        <w:ind w:left="10" w:leftChars="5"/>
        <w:rPr>
          <w:rFonts w:ascii="黑体" w:hAnsi="黑体" w:eastAsia="黑体"/>
          <w:color w:val="000000"/>
          <w:sz w:val="24"/>
        </w:rPr>
      </w:pPr>
      <w:r>
        <w:rPr>
          <w:rFonts w:hint="eastAsia" w:ascii="黑体" w:hAnsi="黑体" w:eastAsia="黑体"/>
          <w:color w:val="000000"/>
          <w:sz w:val="24"/>
        </w:rPr>
        <w:t>大会整体规划方案</w:t>
      </w:r>
    </w:p>
    <w:p>
      <w:pPr>
        <w:spacing w:line="500" w:lineRule="exact"/>
        <w:ind w:left="430" w:leftChars="205"/>
        <w:rPr>
          <w:rFonts w:ascii="黑体" w:hAnsi="黑体" w:eastAsia="黑体"/>
          <w:color w:val="000000"/>
          <w:sz w:val="24"/>
        </w:rPr>
      </w:pPr>
      <w:r>
        <w:rPr>
          <w:rFonts w:hint="eastAsia" w:ascii="黑体" w:hAnsi="黑体" w:eastAsia="黑体"/>
          <w:color w:val="000000"/>
          <w:sz w:val="24"/>
        </w:rPr>
        <w:t>包括不限于大会VI系统规范设计、主视觉设计；会场各厅搭建布置平面图、3D效果图、大会物料设计方案；</w:t>
      </w:r>
    </w:p>
    <w:p>
      <w:pPr>
        <w:numPr>
          <w:ilvl w:val="0"/>
          <w:numId w:val="5"/>
        </w:numPr>
        <w:spacing w:line="500" w:lineRule="exact"/>
        <w:ind w:left="10" w:leftChars="5"/>
        <w:rPr>
          <w:rFonts w:ascii="黑体" w:hAnsi="黑体" w:eastAsia="黑体"/>
          <w:color w:val="000000"/>
          <w:sz w:val="24"/>
        </w:rPr>
      </w:pPr>
      <w:r>
        <w:rPr>
          <w:rFonts w:hint="eastAsia" w:ascii="黑体" w:hAnsi="黑体" w:eastAsia="黑体"/>
          <w:color w:val="000000"/>
          <w:sz w:val="24"/>
          <w:lang w:val="en-US" w:eastAsia="zh-CN"/>
        </w:rPr>
        <w:t>线上</w:t>
      </w:r>
      <w:r>
        <w:rPr>
          <w:rFonts w:hint="eastAsia" w:ascii="黑体" w:hAnsi="黑体" w:eastAsia="黑体"/>
          <w:color w:val="000000"/>
          <w:sz w:val="24"/>
        </w:rPr>
        <w:t>会场整体管理及应急服务方案</w:t>
      </w:r>
    </w:p>
    <w:p>
      <w:pPr>
        <w:numPr>
          <w:ilvl w:val="0"/>
          <w:numId w:val="5"/>
        </w:numPr>
        <w:spacing w:line="500" w:lineRule="exact"/>
        <w:ind w:left="10" w:leftChars="5"/>
        <w:rPr>
          <w:rFonts w:ascii="黑体" w:hAnsi="黑体" w:eastAsia="黑体"/>
          <w:color w:val="000000"/>
          <w:sz w:val="24"/>
        </w:rPr>
      </w:pPr>
      <w:r>
        <w:rPr>
          <w:rFonts w:hint="eastAsia" w:ascii="黑体" w:hAnsi="黑体" w:eastAsia="黑体"/>
          <w:color w:val="000000"/>
          <w:sz w:val="24"/>
        </w:rPr>
        <w:t>公司过往案例</w:t>
      </w:r>
    </w:p>
    <w:p>
      <w:pPr>
        <w:numPr>
          <w:ilvl w:val="0"/>
          <w:numId w:val="5"/>
        </w:numPr>
        <w:spacing w:line="500" w:lineRule="exact"/>
        <w:ind w:left="10" w:leftChars="5"/>
        <w:rPr>
          <w:rFonts w:ascii="黑体" w:hAnsi="黑体" w:eastAsia="黑体"/>
          <w:color w:val="000000"/>
          <w:sz w:val="24"/>
        </w:rPr>
      </w:pPr>
      <w:r>
        <w:rPr>
          <w:rFonts w:hint="eastAsia" w:ascii="黑体" w:hAnsi="黑体" w:eastAsia="黑体"/>
          <w:color w:val="000000"/>
          <w:sz w:val="24"/>
        </w:rPr>
        <w:t>针对以上所有执行项目的费用报价明细。</w:t>
      </w:r>
    </w:p>
    <w:p>
      <w:pPr>
        <w:spacing w:after="150"/>
        <w:rPr>
          <w:rFonts w:ascii="黑体" w:hAnsi="黑体" w:eastAsia="黑体" w:cs="微软雅黑"/>
          <w:b/>
          <w:color w:val="000000"/>
          <w:sz w:val="28"/>
          <w:shd w:val="clear" w:color="auto" w:fill="FFFFFF"/>
        </w:rPr>
      </w:pPr>
      <w:r>
        <w:rPr>
          <w:rFonts w:hint="eastAsia" w:ascii="黑体" w:hAnsi="黑体" w:eastAsia="黑体" w:cs="微软雅黑"/>
          <w:b/>
          <w:color w:val="000000"/>
          <w:sz w:val="28"/>
          <w:shd w:val="clear" w:color="auto" w:fill="FFFFFF"/>
        </w:rPr>
        <w:t>六、比选时间、地点</w:t>
      </w:r>
    </w:p>
    <w:p>
      <w:pPr>
        <w:numPr>
          <w:ilvl w:val="0"/>
          <w:numId w:val="6"/>
        </w:num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有意参加比选的单位，须在</w:t>
      </w:r>
      <w:r>
        <w:rPr>
          <w:rFonts w:hint="eastAsia" w:ascii="黑体" w:hAnsi="黑体" w:eastAsia="黑体" w:cs="微软雅黑"/>
          <w:bCs/>
          <w:color w:val="000000"/>
          <w:sz w:val="24"/>
          <w:szCs w:val="22"/>
          <w:highlight w:val="yellow"/>
          <w:shd w:val="clear" w:color="auto" w:fill="FFFFFF"/>
        </w:rPr>
        <w:t>20</w:t>
      </w:r>
      <w:r>
        <w:rPr>
          <w:rFonts w:hint="eastAsia" w:ascii="黑体" w:hAnsi="黑体" w:eastAsia="黑体" w:cs="微软雅黑"/>
          <w:bCs/>
          <w:color w:val="000000"/>
          <w:sz w:val="24"/>
          <w:szCs w:val="22"/>
          <w:highlight w:val="yellow"/>
          <w:shd w:val="clear" w:color="auto" w:fill="FFFFFF"/>
          <w:lang w:val="en-US" w:eastAsia="zh-CN"/>
        </w:rPr>
        <w:t>22</w:t>
      </w:r>
      <w:r>
        <w:rPr>
          <w:rFonts w:hint="eastAsia" w:ascii="黑体" w:hAnsi="黑体" w:eastAsia="黑体" w:cs="微软雅黑"/>
          <w:bCs/>
          <w:color w:val="000000"/>
          <w:sz w:val="24"/>
          <w:szCs w:val="22"/>
          <w:highlight w:val="yellow"/>
          <w:shd w:val="clear" w:color="auto" w:fill="FFFFFF"/>
        </w:rPr>
        <w:t>年</w:t>
      </w:r>
      <w:r>
        <w:rPr>
          <w:rFonts w:hint="eastAsia" w:ascii="黑体" w:hAnsi="黑体" w:eastAsia="黑体" w:cs="微软雅黑"/>
          <w:bCs/>
          <w:color w:val="000000"/>
          <w:sz w:val="24"/>
          <w:szCs w:val="22"/>
          <w:highlight w:val="yellow"/>
          <w:shd w:val="clear" w:color="auto" w:fill="FFFFFF"/>
          <w:lang w:val="en-US" w:eastAsia="zh-CN"/>
        </w:rPr>
        <w:t>7</w:t>
      </w:r>
      <w:r>
        <w:rPr>
          <w:rFonts w:hint="eastAsia" w:ascii="黑体" w:hAnsi="黑体" w:eastAsia="黑体" w:cs="微软雅黑"/>
          <w:bCs/>
          <w:color w:val="000000"/>
          <w:sz w:val="24"/>
          <w:szCs w:val="22"/>
          <w:highlight w:val="yellow"/>
          <w:shd w:val="clear" w:color="auto" w:fill="FFFFFF"/>
        </w:rPr>
        <w:t>月</w:t>
      </w:r>
      <w:r>
        <w:rPr>
          <w:rFonts w:hint="eastAsia" w:ascii="黑体" w:hAnsi="黑体" w:eastAsia="黑体" w:cs="微软雅黑"/>
          <w:bCs/>
          <w:color w:val="000000"/>
          <w:sz w:val="24"/>
          <w:szCs w:val="22"/>
          <w:highlight w:val="yellow"/>
          <w:shd w:val="clear" w:color="auto" w:fill="FFFFFF"/>
          <w:lang w:val="en-US" w:eastAsia="zh-CN"/>
        </w:rPr>
        <w:t>8</w:t>
      </w:r>
      <w:r>
        <w:rPr>
          <w:rFonts w:hint="eastAsia" w:ascii="黑体" w:hAnsi="黑体" w:eastAsia="黑体" w:cs="微软雅黑"/>
          <w:bCs/>
          <w:color w:val="000000"/>
          <w:sz w:val="24"/>
          <w:szCs w:val="22"/>
          <w:highlight w:val="yellow"/>
          <w:shd w:val="clear" w:color="auto" w:fill="FFFFFF"/>
        </w:rPr>
        <w:t>日17:00</w:t>
      </w:r>
      <w:r>
        <w:rPr>
          <w:rFonts w:hint="eastAsia" w:ascii="黑体" w:hAnsi="黑体" w:eastAsia="黑体" w:cs="微软雅黑"/>
          <w:bCs/>
          <w:color w:val="000000"/>
          <w:sz w:val="24"/>
          <w:szCs w:val="22"/>
          <w:shd w:val="clear" w:color="auto" w:fill="FFFFFF"/>
        </w:rPr>
        <w:t>前，将正式比选材料交至四川省预防医学会第二办公区（不填报或逾期填提交必选材料视为自动放弃参选资格）</w:t>
      </w:r>
    </w:p>
    <w:p>
      <w:pPr>
        <w:numPr>
          <w:ilvl w:val="0"/>
          <w:numId w:val="6"/>
        </w:num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比选材料要求</w:t>
      </w:r>
    </w:p>
    <w:p>
      <w:pPr>
        <w:spacing w:after="150"/>
        <w:ind w:left="42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参加单位需提交的比选材料应包括：比选报名表（详见附件1）；方案和报价（报价应含明细）；比选材料需加盖公章。</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七、比选评定与公告发布</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（一）比选评定</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1.四川省预防医学会将组织项目评审小组，对申报比选材料进行评审。</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2.评审小组根据合格参选单位的评审得分，由高到低进行排序，确定排名第一的参选单位为中选候选单位。</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3.若中选候选人放弃中选、因不可抗力提出不能履行合同时，评选小组可以确定排名其后的参选单位为中选人，以此类推。</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（二）公告发布</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比选结果将四川省预防医学会网站发布公告及相关信息（网址：http://www.healthydream.org/）。</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八、比选发生费用与中选履约</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（一）比选发生费用</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比选单位自行承担参加比选相关费用。无论是否中选，四川省预防医学会对上述费用不承担任何义务和责任，且不退还比选文件。</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（二）中选履约</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中选单位因特殊原因弃权或在合同签订后中途无法完成服务的，应出具书面情况说明，造成损失的，依法追究其责任。四川省预防医学会将按本次比选分数从高到低顺延确定中选单位或重新举行比选。</w:t>
      </w:r>
    </w:p>
    <w:p>
      <w:pPr>
        <w:spacing w:after="150"/>
        <w:rPr>
          <w:rFonts w:ascii="黑体" w:hAnsi="黑体" w:eastAsia="黑体" w:cs="微软雅黑"/>
          <w:bCs/>
          <w:color w:val="000000"/>
          <w:sz w:val="24"/>
          <w:szCs w:val="22"/>
          <w:shd w:val="clear" w:color="auto" w:fill="FFFFFF"/>
        </w:rPr>
      </w:pPr>
      <w:r>
        <w:rPr>
          <w:rFonts w:hint="eastAsia" w:ascii="黑体" w:hAnsi="黑体" w:eastAsia="黑体" w:cs="微软雅黑"/>
          <w:bCs/>
          <w:color w:val="000000"/>
          <w:sz w:val="24"/>
          <w:szCs w:val="22"/>
          <w:shd w:val="clear" w:color="auto" w:fill="FFFFFF"/>
        </w:rPr>
        <w:t>九、其他事项</w:t>
      </w:r>
    </w:p>
    <w:p>
      <w:pPr>
        <w:spacing w:after="150"/>
        <w:rPr>
          <w:rFonts w:ascii="黑体" w:hAnsi="黑体" w:eastAsia="黑体" w:cs="微软雅黑"/>
          <w:bCs/>
          <w:color w:val="000000"/>
          <w:sz w:val="24"/>
          <w:szCs w:val="22"/>
          <w:highlight w:val="yellow"/>
          <w:shd w:val="clear" w:color="auto" w:fill="FFFFFF"/>
        </w:rPr>
      </w:pPr>
      <w:r>
        <w:rPr>
          <w:rFonts w:hint="eastAsia" w:ascii="黑体" w:hAnsi="黑体" w:eastAsia="黑体" w:cs="微软雅黑"/>
          <w:bCs/>
          <w:color w:val="000000"/>
          <w:sz w:val="24"/>
          <w:szCs w:val="22"/>
          <w:highlight w:val="yellow"/>
          <w:shd w:val="clear" w:color="auto" w:fill="FFFFFF"/>
        </w:rPr>
        <w:t>（一）联系人：</w:t>
      </w:r>
      <w:r>
        <w:rPr>
          <w:rFonts w:hint="eastAsia" w:ascii="黑体" w:hAnsi="黑体" w:eastAsia="黑体" w:cs="微软雅黑"/>
          <w:bCs/>
          <w:color w:val="000000"/>
          <w:sz w:val="24"/>
          <w:szCs w:val="22"/>
          <w:highlight w:val="yellow"/>
          <w:shd w:val="clear" w:color="auto" w:fill="FFFFFF"/>
          <w:lang w:val="en-US" w:eastAsia="zh-CN"/>
        </w:rPr>
        <w:t>郑晓钰</w:t>
      </w:r>
      <w:r>
        <w:rPr>
          <w:rFonts w:hint="eastAsia" w:ascii="黑体" w:hAnsi="黑体" w:eastAsia="黑体" w:cs="微软雅黑"/>
          <w:bCs/>
          <w:color w:val="000000"/>
          <w:sz w:val="24"/>
          <w:szCs w:val="22"/>
          <w:highlight w:val="yellow"/>
          <w:shd w:val="clear" w:color="auto" w:fill="FFFFFF"/>
        </w:rPr>
        <w:t xml:space="preserve">  联系电话：19308174970</w:t>
      </w:r>
    </w:p>
    <w:p>
      <w:pPr>
        <w:spacing w:after="150"/>
        <w:rPr>
          <w:rFonts w:eastAsia="黑体" w:cs="Calibri"/>
          <w:bCs/>
          <w:color w:val="000000"/>
          <w:sz w:val="24"/>
          <w:szCs w:val="22"/>
          <w:shd w:val="clear" w:color="auto" w:fill="FFFFFF"/>
        </w:rPr>
      </w:pPr>
      <w:r>
        <w:rPr>
          <w:rFonts w:hint="eastAsia" w:ascii="黑体" w:hAnsi="黑体" w:eastAsia="黑体" w:cs="微软雅黑"/>
          <w:bCs/>
          <w:color w:val="000000"/>
          <w:sz w:val="24"/>
          <w:szCs w:val="22"/>
          <w:shd w:val="clear" w:color="auto" w:fill="FFFFFF"/>
        </w:rPr>
        <w:t>材料报送地址：四川省预防医学会第二办公区</w:t>
      </w:r>
      <w:r>
        <w:rPr>
          <w:rFonts w:eastAsia="黑体" w:cs="Calibri"/>
          <w:bCs/>
          <w:color w:val="000000"/>
          <w:sz w:val="24"/>
          <w:szCs w:val="22"/>
          <w:shd w:val="clear" w:color="auto" w:fill="FFFFFF"/>
        </w:rPr>
        <w:t> </w:t>
      </w:r>
    </w:p>
    <w:p>
      <w:pPr>
        <w:numPr>
          <w:ilvl w:val="0"/>
          <w:numId w:val="7"/>
        </w:numPr>
        <w:spacing w:after="150"/>
        <w:rPr>
          <w:rFonts w:hint="eastAsia" w:ascii="黑体" w:hAnsi="黑体" w:eastAsia="黑体" w:cs="微软雅黑"/>
          <w:bCs/>
          <w:color w:val="000000"/>
          <w:sz w:val="24"/>
          <w:szCs w:val="22"/>
          <w:shd w:val="clear" w:color="auto" w:fill="FFFFFF"/>
          <w:lang w:val="en-US" w:eastAsia="zh-CN"/>
        </w:rPr>
      </w:pPr>
      <w:r>
        <w:rPr>
          <w:rFonts w:hint="eastAsia" w:ascii="黑体" w:hAnsi="黑体" w:eastAsia="黑体" w:cs="微软雅黑"/>
          <w:bCs/>
          <w:color w:val="000000"/>
          <w:sz w:val="24"/>
          <w:szCs w:val="22"/>
          <w:shd w:val="clear" w:color="auto" w:fill="FFFFFF"/>
        </w:rPr>
        <w:t>本比选结果由四川省预防医学会负责</w:t>
      </w:r>
      <w:r>
        <w:rPr>
          <w:rFonts w:hint="eastAsia" w:ascii="黑体" w:hAnsi="黑体" w:eastAsia="黑体" w:cs="微软雅黑"/>
          <w:bCs/>
          <w:color w:val="000000"/>
          <w:sz w:val="24"/>
          <w:szCs w:val="22"/>
          <w:shd w:val="clear" w:color="auto" w:fill="FFFFFF"/>
          <w:lang w:val="en-US" w:eastAsia="zh-CN"/>
        </w:rPr>
        <w:t>解释</w:t>
      </w:r>
    </w:p>
    <w:p>
      <w:pPr>
        <w:widowControl w:val="0"/>
        <w:numPr>
          <w:ilvl w:val="0"/>
          <w:numId w:val="0"/>
        </w:numPr>
        <w:spacing w:after="150"/>
        <w:jc w:val="both"/>
        <w:rPr>
          <w:rFonts w:hint="eastAsia" w:ascii="黑体" w:hAnsi="黑体" w:eastAsia="黑体" w:cs="微软雅黑"/>
          <w:bCs/>
          <w:color w:val="000000"/>
          <w:sz w:val="24"/>
          <w:szCs w:val="22"/>
          <w:shd w:val="clear" w:color="auto" w:fill="FFFFFF"/>
          <w:lang w:val="en-US" w:eastAsia="zh-CN"/>
        </w:rPr>
      </w:pPr>
    </w:p>
    <w:p>
      <w:pPr>
        <w:widowControl w:val="0"/>
        <w:numPr>
          <w:ilvl w:val="0"/>
          <w:numId w:val="0"/>
        </w:numPr>
        <w:spacing w:after="150"/>
        <w:jc w:val="both"/>
        <w:rPr>
          <w:rFonts w:hint="eastAsia" w:ascii="黑体" w:hAnsi="黑体" w:eastAsia="黑体" w:cs="微软雅黑"/>
          <w:bCs/>
          <w:color w:val="000000"/>
          <w:sz w:val="24"/>
          <w:szCs w:val="22"/>
          <w:shd w:val="clear" w:color="auto" w:fill="FFFFFF"/>
          <w:lang w:val="en-US" w:eastAsia="zh-CN"/>
        </w:rPr>
      </w:pPr>
    </w:p>
    <w:p>
      <w:pPr>
        <w:spacing w:after="150"/>
        <w:jc w:val="right"/>
        <w:rPr>
          <w:rFonts w:ascii="黑体" w:hAnsi="黑体" w:eastAsia="黑体" w:cs="微软雅黑"/>
          <w:bCs/>
          <w:color w:val="000000"/>
          <w:sz w:val="28"/>
          <w:shd w:val="clear" w:color="auto" w:fill="FFFFFF"/>
        </w:rPr>
      </w:pPr>
      <w:r>
        <w:rPr>
          <w:rFonts w:hint="eastAsia" w:ascii="黑体" w:hAnsi="黑体" w:eastAsia="黑体" w:cs="微软雅黑"/>
          <w:b/>
          <w:color w:val="000000"/>
          <w:sz w:val="28"/>
          <w:shd w:val="clear" w:color="auto" w:fill="FFFFFF"/>
        </w:rPr>
        <w:t xml:space="preserve">                         </w:t>
      </w:r>
      <w:r>
        <w:rPr>
          <w:rFonts w:hint="eastAsia" w:ascii="黑体" w:hAnsi="黑体" w:eastAsia="黑体" w:cs="微软雅黑"/>
          <w:bCs/>
          <w:color w:val="000000"/>
          <w:sz w:val="28"/>
          <w:shd w:val="clear" w:color="auto" w:fill="FFFFFF"/>
        </w:rPr>
        <w:t xml:space="preserve">  四川省预防医学会</w:t>
      </w:r>
    </w:p>
    <w:p>
      <w:pPr>
        <w:spacing w:after="150"/>
        <w:jc w:val="right"/>
        <w:rPr>
          <w:rFonts w:ascii="黑体" w:hAnsi="黑体" w:eastAsia="黑体" w:cs="微软雅黑"/>
          <w:color w:val="000000"/>
          <w:sz w:val="24"/>
          <w:shd w:val="clear" w:color="auto" w:fill="FFFFFF"/>
        </w:rPr>
      </w:pPr>
      <w:r>
        <w:rPr>
          <w:rFonts w:hint="eastAsia" w:ascii="黑体" w:hAnsi="黑体" w:eastAsia="黑体" w:cs="微软雅黑"/>
          <w:bCs/>
          <w:color w:val="000000"/>
          <w:sz w:val="28"/>
          <w:shd w:val="clear" w:color="auto" w:fill="FFFFFF"/>
        </w:rPr>
        <w:t xml:space="preserve">                           </w:t>
      </w:r>
      <w:r>
        <w:rPr>
          <w:rFonts w:hint="eastAsia" w:ascii="黑体" w:hAnsi="黑体" w:eastAsia="黑体" w:cs="微软雅黑"/>
          <w:bCs/>
          <w:color w:val="000000"/>
          <w:sz w:val="28"/>
          <w:highlight w:val="yellow"/>
          <w:shd w:val="clear" w:color="auto" w:fill="FFFFFF"/>
          <w:lang w:val="en-US" w:eastAsia="zh-CN"/>
        </w:rPr>
        <w:t>2022</w:t>
      </w:r>
      <w:r>
        <w:rPr>
          <w:rFonts w:hint="eastAsia" w:ascii="黑体" w:hAnsi="黑体" w:eastAsia="黑体" w:cs="微软雅黑"/>
          <w:bCs/>
          <w:color w:val="000000"/>
          <w:sz w:val="28"/>
          <w:highlight w:val="yellow"/>
          <w:shd w:val="clear" w:color="auto" w:fill="FFFFFF"/>
        </w:rPr>
        <w:t>年</w:t>
      </w:r>
      <w:r>
        <w:rPr>
          <w:rFonts w:hint="eastAsia" w:ascii="黑体" w:hAnsi="黑体" w:eastAsia="黑体" w:cs="微软雅黑"/>
          <w:bCs/>
          <w:color w:val="000000"/>
          <w:sz w:val="28"/>
          <w:highlight w:val="yellow"/>
          <w:shd w:val="clear" w:color="auto" w:fill="FFFFFF"/>
          <w:lang w:val="en-US" w:eastAsia="zh-CN"/>
        </w:rPr>
        <w:t>6</w:t>
      </w:r>
      <w:r>
        <w:rPr>
          <w:rFonts w:hint="eastAsia" w:ascii="黑体" w:hAnsi="黑体" w:eastAsia="黑体" w:cs="微软雅黑"/>
          <w:bCs/>
          <w:color w:val="000000"/>
          <w:sz w:val="28"/>
          <w:highlight w:val="yellow"/>
          <w:shd w:val="clear" w:color="auto" w:fill="FFFFFF"/>
        </w:rPr>
        <w:t>月</w:t>
      </w:r>
      <w:r>
        <w:rPr>
          <w:rFonts w:hint="eastAsia" w:ascii="黑体" w:hAnsi="黑体" w:eastAsia="黑体" w:cs="微软雅黑"/>
          <w:bCs/>
          <w:color w:val="000000"/>
          <w:sz w:val="28"/>
          <w:highlight w:val="yellow"/>
          <w:shd w:val="clear" w:color="auto" w:fill="FFFFFF"/>
          <w:lang w:val="en-US" w:eastAsia="zh-CN"/>
        </w:rPr>
        <w:t>30</w:t>
      </w:r>
      <w:r>
        <w:rPr>
          <w:rFonts w:hint="eastAsia" w:ascii="黑体" w:hAnsi="黑体" w:eastAsia="黑体" w:cs="微软雅黑"/>
          <w:bCs/>
          <w:color w:val="000000"/>
          <w:sz w:val="28"/>
          <w:highlight w:val="yellow"/>
          <w:shd w:val="clear" w:color="auto" w:fill="FFFFFF"/>
        </w:rPr>
        <w:t>日</w:t>
      </w:r>
      <w:r>
        <w:rPr>
          <w:rFonts w:ascii="黑体" w:hAnsi="黑体" w:eastAsia="黑体" w:cs="微软雅黑"/>
          <w:color w:val="000000"/>
          <w:sz w:val="24"/>
          <w:shd w:val="clear" w:color="auto" w:fill="FFFFFF"/>
        </w:rPr>
        <w:br w:type="page"/>
      </w:r>
    </w:p>
    <w:p>
      <w:pPr>
        <w:autoSpaceDN w:val="0"/>
        <w:spacing w:after="150"/>
        <w:rPr>
          <w:rFonts w:ascii="黑体" w:hAnsi="黑体" w:eastAsia="黑体" w:cs="黑体"/>
          <w:bCs/>
          <w:sz w:val="24"/>
        </w:rPr>
      </w:pPr>
      <w:r>
        <w:rPr>
          <w:rFonts w:hint="eastAsia" w:ascii="黑体" w:hAnsi="黑体" w:eastAsia="黑体" w:cs="黑体"/>
          <w:bCs/>
          <w:sz w:val="24"/>
        </w:rPr>
        <w:t>附件</w:t>
      </w:r>
      <w:r>
        <w:rPr>
          <w:rFonts w:ascii="黑体" w:hAnsi="黑体" w:eastAsia="黑体" w:cs="黑体"/>
          <w:bCs/>
          <w:sz w:val="24"/>
        </w:rPr>
        <w:t>1</w:t>
      </w:r>
    </w:p>
    <w:p>
      <w:pPr>
        <w:autoSpaceDN w:val="0"/>
        <w:spacing w:after="150"/>
        <w:jc w:val="center"/>
        <w:rPr>
          <w:rFonts w:ascii="黑体" w:hAnsi="黑体" w:eastAsia="黑体" w:cs="Arial"/>
          <w:b/>
          <w:color w:val="000000"/>
          <w:sz w:val="32"/>
        </w:rPr>
      </w:pPr>
      <w:r>
        <w:rPr>
          <w:rFonts w:hint="eastAsia" w:ascii="黑体" w:hAnsi="黑体" w:eastAsia="黑体" w:cs="Arial"/>
          <w:b/>
          <w:color w:val="000000"/>
          <w:sz w:val="32"/>
        </w:rPr>
        <w:t>四川省预防医学会第四届多学科孕产期疾病防治学术会议暨以产科为基础的多学科联合防治产后出血培训班</w:t>
      </w:r>
      <w:r>
        <w:rPr>
          <w:rStyle w:val="8"/>
          <w:rFonts w:hint="eastAsia" w:ascii="黑体" w:hAnsi="黑体" w:eastAsia="黑体" w:cs="仿宋"/>
          <w:color w:val="000000"/>
          <w:sz w:val="32"/>
          <w:szCs w:val="24"/>
        </w:rPr>
        <w:t>比选</w:t>
      </w:r>
      <w:r>
        <w:rPr>
          <w:rFonts w:hint="eastAsia" w:ascii="黑体" w:hAnsi="黑体" w:eastAsia="黑体" w:cs="Arial"/>
          <w:b/>
          <w:color w:val="000000"/>
          <w:sz w:val="32"/>
        </w:rPr>
        <w:t>报名表</w:t>
      </w:r>
    </w:p>
    <w:p>
      <w:pPr>
        <w:autoSpaceDN w:val="0"/>
        <w:spacing w:after="150"/>
        <w:jc w:val="center"/>
        <w:rPr>
          <w:rFonts w:ascii="黑体" w:hAnsi="黑体" w:eastAsia="黑体" w:cs="Arial"/>
          <w:b/>
          <w:color w:val="000000"/>
          <w:sz w:val="32"/>
        </w:rPr>
      </w:pPr>
    </w:p>
    <w:tbl>
      <w:tblPr>
        <w:tblStyle w:val="6"/>
        <w:tblW w:w="8979" w:type="dxa"/>
        <w:jc w:val="center"/>
        <w:tblCellSpacing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113" w:type="dxa"/>
          <w:bottom w:w="0" w:type="dxa"/>
          <w:right w:w="113" w:type="dxa"/>
        </w:tblCellMar>
      </w:tblPr>
      <w:tblGrid>
        <w:gridCol w:w="1327"/>
        <w:gridCol w:w="1483"/>
        <w:gridCol w:w="3060"/>
        <w:gridCol w:w="3109"/>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113" w:type="dxa"/>
            <w:bottom w:w="0" w:type="dxa"/>
            <w:right w:w="113" w:type="dxa"/>
          </w:tblCellMar>
        </w:tblPrEx>
        <w:trPr>
          <w:trHeight w:val="927" w:hRule="atLeast"/>
          <w:tblCellSpacing w:w="0" w:type="dxa"/>
          <w:jc w:val="center"/>
        </w:trPr>
        <w:tc>
          <w:tcPr>
            <w:tcW w:w="8979" w:type="dxa"/>
            <w:gridSpan w:val="4"/>
            <w:tcBorders>
              <w:top w:val="outset" w:color="auto" w:sz="4" w:space="0"/>
              <w:left w:val="outset" w:color="auto" w:sz="4" w:space="0"/>
              <w:bottom w:val="outset" w:color="auto" w:sz="4" w:space="0"/>
              <w:right w:val="outset" w:color="auto" w:sz="4" w:space="0"/>
            </w:tcBorders>
          </w:tcPr>
          <w:p>
            <w:pPr>
              <w:spacing w:before="225" w:after="150"/>
              <w:jc w:val="left"/>
              <w:rPr>
                <w:rFonts w:ascii="黑体" w:hAnsi="黑体" w:eastAsia="黑体"/>
                <w:kern w:val="0"/>
                <w:sz w:val="24"/>
              </w:rPr>
            </w:pPr>
            <w:r>
              <w:rPr>
                <w:rFonts w:hint="eastAsia" w:ascii="黑体" w:hAnsi="黑体" w:eastAsia="黑体"/>
                <w:kern w:val="0"/>
                <w:sz w:val="24"/>
              </w:rPr>
              <w:t>应征比选序号（此项由四川省预防医学会填写）：</w:t>
            </w:r>
            <w:r>
              <w:rPr>
                <w:rFonts w:ascii="黑体" w:hAnsi="黑体" w:eastAsia="黑体"/>
                <w:kern w:val="0"/>
                <w:sz w:val="24"/>
              </w:rPr>
              <w:t xml:space="preserve"> </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113" w:type="dxa"/>
            <w:bottom w:w="0" w:type="dxa"/>
            <w:right w:w="113" w:type="dxa"/>
          </w:tblCellMar>
        </w:tblPrEx>
        <w:trPr>
          <w:tblCellSpacing w:w="0" w:type="dxa"/>
          <w:jc w:val="center"/>
        </w:trPr>
        <w:tc>
          <w:tcPr>
            <w:tcW w:w="8979" w:type="dxa"/>
            <w:gridSpan w:val="4"/>
            <w:tcBorders>
              <w:top w:val="outset" w:color="auto" w:sz="4" w:space="0"/>
              <w:left w:val="outset" w:color="auto" w:sz="4" w:space="0"/>
              <w:bottom w:val="outset" w:color="auto" w:sz="4" w:space="0"/>
              <w:right w:val="outset" w:color="auto" w:sz="4" w:space="0"/>
            </w:tcBorders>
          </w:tcPr>
          <w:p>
            <w:pPr>
              <w:spacing w:before="225" w:after="150"/>
              <w:jc w:val="left"/>
              <w:rPr>
                <w:rFonts w:ascii="黑体" w:hAnsi="黑体" w:eastAsia="黑体"/>
                <w:kern w:val="0"/>
                <w:sz w:val="24"/>
              </w:rPr>
            </w:pPr>
            <w:r>
              <w:rPr>
                <w:rFonts w:hint="eastAsia" w:ascii="黑体" w:hAnsi="黑体" w:eastAsia="黑体"/>
                <w:kern w:val="0"/>
                <w:sz w:val="24"/>
              </w:rPr>
              <w:t>比选单位名称：</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113" w:type="dxa"/>
            <w:bottom w:w="0" w:type="dxa"/>
            <w:right w:w="113" w:type="dxa"/>
          </w:tblCellMar>
        </w:tblPrEx>
        <w:trPr>
          <w:tblCellSpacing w:w="0" w:type="dxa"/>
          <w:jc w:val="center"/>
        </w:trPr>
        <w:tc>
          <w:tcPr>
            <w:tcW w:w="2810" w:type="dxa"/>
            <w:gridSpan w:val="2"/>
            <w:tcBorders>
              <w:top w:val="outset" w:color="auto" w:sz="4" w:space="0"/>
              <w:left w:val="outset" w:color="auto" w:sz="4" w:space="0"/>
              <w:bottom w:val="outset" w:color="auto" w:sz="4" w:space="0"/>
              <w:right w:val="outset" w:color="auto" w:sz="4" w:space="0"/>
            </w:tcBorders>
          </w:tcPr>
          <w:p>
            <w:pPr>
              <w:spacing w:before="225" w:after="150"/>
              <w:jc w:val="left"/>
              <w:rPr>
                <w:rFonts w:ascii="黑体" w:hAnsi="黑体" w:eastAsia="黑体"/>
                <w:kern w:val="0"/>
                <w:sz w:val="24"/>
              </w:rPr>
            </w:pPr>
            <w:r>
              <w:rPr>
                <w:rFonts w:hint="eastAsia" w:ascii="黑体" w:hAnsi="黑体" w:eastAsia="黑体"/>
                <w:kern w:val="0"/>
                <w:sz w:val="24"/>
              </w:rPr>
              <w:t>单位性质：</w:t>
            </w:r>
          </w:p>
        </w:tc>
        <w:tc>
          <w:tcPr>
            <w:tcW w:w="6169" w:type="dxa"/>
            <w:gridSpan w:val="2"/>
            <w:tcBorders>
              <w:top w:val="outset" w:color="auto" w:sz="4" w:space="0"/>
              <w:left w:val="outset" w:color="auto" w:sz="4" w:space="0"/>
              <w:bottom w:val="outset" w:color="auto" w:sz="4" w:space="0"/>
              <w:right w:val="outset" w:color="auto" w:sz="4" w:space="0"/>
            </w:tcBorders>
          </w:tcPr>
          <w:p>
            <w:pPr>
              <w:spacing w:before="225" w:after="150"/>
              <w:jc w:val="left"/>
              <w:rPr>
                <w:rFonts w:ascii="黑体" w:hAnsi="黑体" w:eastAsia="黑体"/>
                <w:kern w:val="0"/>
                <w:sz w:val="24"/>
              </w:rPr>
            </w:pPr>
            <w:r>
              <w:rPr>
                <w:rFonts w:hint="eastAsia" w:ascii="黑体" w:hAnsi="黑体" w:eastAsia="黑体"/>
                <w:kern w:val="0"/>
                <w:sz w:val="24"/>
              </w:rPr>
              <w:t>通讯地址：</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113" w:type="dxa"/>
            <w:bottom w:w="0" w:type="dxa"/>
            <w:right w:w="113" w:type="dxa"/>
          </w:tblCellMar>
        </w:tblPrEx>
        <w:trPr>
          <w:tblCellSpacing w:w="0" w:type="dxa"/>
          <w:jc w:val="center"/>
        </w:trPr>
        <w:tc>
          <w:tcPr>
            <w:tcW w:w="2810" w:type="dxa"/>
            <w:gridSpan w:val="2"/>
            <w:tcBorders>
              <w:top w:val="outset" w:color="auto" w:sz="4" w:space="0"/>
              <w:left w:val="outset" w:color="auto" w:sz="4" w:space="0"/>
              <w:bottom w:val="outset" w:color="auto" w:sz="4" w:space="0"/>
              <w:right w:val="outset" w:color="auto" w:sz="4" w:space="0"/>
            </w:tcBorders>
          </w:tcPr>
          <w:p>
            <w:pPr>
              <w:spacing w:before="225" w:after="150"/>
              <w:jc w:val="left"/>
              <w:rPr>
                <w:rFonts w:ascii="黑体" w:hAnsi="黑体" w:eastAsia="黑体"/>
                <w:kern w:val="0"/>
                <w:sz w:val="24"/>
              </w:rPr>
            </w:pPr>
            <w:r>
              <w:rPr>
                <w:rFonts w:hint="eastAsia" w:ascii="黑体" w:hAnsi="黑体" w:eastAsia="黑体"/>
                <w:kern w:val="0"/>
                <w:sz w:val="24"/>
              </w:rPr>
              <w:t>联系人：</w:t>
            </w:r>
          </w:p>
        </w:tc>
        <w:tc>
          <w:tcPr>
            <w:tcW w:w="3060" w:type="dxa"/>
            <w:tcBorders>
              <w:top w:val="outset" w:color="auto" w:sz="4" w:space="0"/>
              <w:left w:val="outset" w:color="auto" w:sz="4" w:space="0"/>
              <w:bottom w:val="outset" w:color="auto" w:sz="4" w:space="0"/>
              <w:right w:val="outset" w:color="auto" w:sz="4" w:space="0"/>
            </w:tcBorders>
          </w:tcPr>
          <w:p>
            <w:pPr>
              <w:spacing w:before="225" w:after="150"/>
              <w:jc w:val="left"/>
              <w:rPr>
                <w:rFonts w:ascii="黑体" w:hAnsi="黑体" w:eastAsia="黑体"/>
                <w:kern w:val="0"/>
                <w:sz w:val="24"/>
              </w:rPr>
            </w:pPr>
            <w:r>
              <w:rPr>
                <w:rFonts w:hint="eastAsia" w:ascii="黑体" w:hAnsi="黑体" w:eastAsia="黑体"/>
                <w:kern w:val="0"/>
                <w:sz w:val="24"/>
              </w:rPr>
              <w:t>电话：</w:t>
            </w:r>
          </w:p>
        </w:tc>
        <w:tc>
          <w:tcPr>
            <w:tcW w:w="3109" w:type="dxa"/>
            <w:tcBorders>
              <w:top w:val="outset" w:color="auto" w:sz="4" w:space="0"/>
              <w:left w:val="outset" w:color="auto" w:sz="4" w:space="0"/>
              <w:bottom w:val="outset" w:color="auto" w:sz="4" w:space="0"/>
              <w:right w:val="outset" w:color="auto" w:sz="4" w:space="0"/>
            </w:tcBorders>
          </w:tcPr>
          <w:p>
            <w:pPr>
              <w:spacing w:before="225" w:after="150"/>
              <w:jc w:val="left"/>
              <w:rPr>
                <w:rFonts w:ascii="黑体" w:hAnsi="黑体" w:eastAsia="黑体"/>
                <w:kern w:val="0"/>
                <w:sz w:val="24"/>
              </w:rPr>
            </w:pPr>
            <w:r>
              <w:rPr>
                <w:rFonts w:hint="eastAsia" w:ascii="黑体" w:hAnsi="黑体" w:eastAsia="黑体"/>
                <w:kern w:val="0"/>
                <w:sz w:val="24"/>
              </w:rPr>
              <w:t>传真：</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113" w:type="dxa"/>
            <w:bottom w:w="0" w:type="dxa"/>
            <w:right w:w="113" w:type="dxa"/>
          </w:tblCellMar>
        </w:tblPrEx>
        <w:trPr>
          <w:trHeight w:val="897" w:hRule="atLeast"/>
          <w:tblCellSpacing w:w="0" w:type="dxa"/>
          <w:jc w:val="center"/>
        </w:trPr>
        <w:tc>
          <w:tcPr>
            <w:tcW w:w="1327" w:type="dxa"/>
            <w:tcBorders>
              <w:top w:val="outset" w:color="auto" w:sz="4" w:space="0"/>
              <w:left w:val="outset" w:color="auto" w:sz="4" w:space="0"/>
              <w:bottom w:val="outset" w:color="auto" w:sz="4" w:space="0"/>
              <w:right w:val="outset" w:color="auto" w:sz="4" w:space="0"/>
            </w:tcBorders>
            <w:vAlign w:val="center"/>
          </w:tcPr>
          <w:p>
            <w:pPr>
              <w:spacing w:before="225" w:after="150"/>
              <w:jc w:val="center"/>
              <w:rPr>
                <w:rFonts w:ascii="黑体" w:hAnsi="黑体" w:eastAsia="黑体"/>
                <w:kern w:val="0"/>
                <w:sz w:val="24"/>
              </w:rPr>
            </w:pPr>
            <w:r>
              <w:rPr>
                <w:rFonts w:hint="eastAsia" w:ascii="黑体" w:hAnsi="黑体" w:eastAsia="黑体"/>
                <w:kern w:val="0"/>
                <w:sz w:val="24"/>
              </w:rPr>
              <w:t>比选项目</w:t>
            </w:r>
          </w:p>
        </w:tc>
        <w:tc>
          <w:tcPr>
            <w:tcW w:w="7652" w:type="dxa"/>
            <w:gridSpan w:val="3"/>
            <w:tcBorders>
              <w:top w:val="outset" w:color="auto" w:sz="4" w:space="0"/>
              <w:left w:val="outset" w:color="auto" w:sz="4" w:space="0"/>
              <w:bottom w:val="outset" w:color="auto" w:sz="4" w:space="0"/>
              <w:right w:val="outset" w:color="auto" w:sz="4" w:space="0"/>
            </w:tcBorders>
            <w:vAlign w:val="center"/>
          </w:tcPr>
          <w:p>
            <w:pPr>
              <w:spacing w:before="225" w:after="150"/>
              <w:rPr>
                <w:rFonts w:ascii="黑体" w:hAnsi="黑体" w:eastAsia="黑体"/>
                <w:kern w:val="0"/>
                <w:sz w:val="24"/>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113" w:type="dxa"/>
            <w:bottom w:w="0" w:type="dxa"/>
            <w:right w:w="113" w:type="dxa"/>
          </w:tblCellMar>
        </w:tblPrEx>
        <w:trPr>
          <w:trHeight w:val="1986" w:hRule="atLeast"/>
          <w:tblCellSpacing w:w="0" w:type="dxa"/>
          <w:jc w:val="center"/>
        </w:trPr>
        <w:tc>
          <w:tcPr>
            <w:tcW w:w="8979" w:type="dxa"/>
            <w:gridSpan w:val="4"/>
            <w:tcBorders>
              <w:top w:val="outset" w:color="auto" w:sz="4" w:space="0"/>
              <w:left w:val="outset" w:color="auto" w:sz="4" w:space="0"/>
              <w:bottom w:val="outset" w:color="auto" w:sz="4" w:space="0"/>
              <w:right w:val="outset" w:color="auto" w:sz="4" w:space="0"/>
            </w:tcBorders>
          </w:tcPr>
          <w:p>
            <w:pPr>
              <w:spacing w:before="225" w:after="150"/>
              <w:jc w:val="left"/>
              <w:rPr>
                <w:rFonts w:ascii="黑体" w:hAnsi="黑体" w:eastAsia="黑体"/>
                <w:kern w:val="0"/>
                <w:sz w:val="24"/>
              </w:rPr>
            </w:pPr>
            <w:r>
              <w:rPr>
                <w:rFonts w:hint="eastAsia" w:ascii="黑体" w:hAnsi="黑体" w:eastAsia="黑体"/>
                <w:kern w:val="0"/>
                <w:sz w:val="24"/>
              </w:rPr>
              <w:t>应征材料内含文件：</w:t>
            </w:r>
          </w:p>
          <w:p>
            <w:pPr>
              <w:spacing w:before="225" w:after="150"/>
              <w:jc w:val="left"/>
              <w:rPr>
                <w:rFonts w:ascii="黑体" w:hAnsi="黑体" w:eastAsia="黑体"/>
                <w:kern w:val="0"/>
                <w:sz w:val="24"/>
              </w:rPr>
            </w:pPr>
            <w:r>
              <w:rPr>
                <w:rFonts w:hint="eastAsia" w:ascii="黑体" w:hAnsi="黑体" w:eastAsia="黑体"/>
                <w:kern w:val="0"/>
                <w:sz w:val="24"/>
              </w:rPr>
              <w:t>·</w:t>
            </w:r>
            <w:r>
              <w:rPr>
                <w:rFonts w:hint="eastAsia" w:ascii="黑体" w:hAnsi="黑体" w:eastAsia="黑体" w:cs="微软雅黑"/>
                <w:bCs/>
                <w:color w:val="000000"/>
                <w:sz w:val="24"/>
                <w:szCs w:val="22"/>
                <w:shd w:val="clear" w:color="auto" w:fill="FFFFFF"/>
              </w:rPr>
              <w:t>方案和报价</w:t>
            </w:r>
            <w:r>
              <w:rPr>
                <w:rFonts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kern w:val="0"/>
                <w:sz w:val="24"/>
              </w:rPr>
              <w:t>·单位简介</w:t>
            </w:r>
          </w:p>
          <w:p>
            <w:pPr>
              <w:spacing w:before="225" w:after="150"/>
              <w:jc w:val="left"/>
              <w:rPr>
                <w:rFonts w:ascii="黑体" w:hAnsi="黑体" w:eastAsia="黑体"/>
                <w:kern w:val="0"/>
                <w:sz w:val="24"/>
              </w:rPr>
            </w:pPr>
            <w:r>
              <w:rPr>
                <w:rFonts w:hint="eastAsia" w:ascii="黑体" w:hAnsi="黑体" w:eastAsia="黑体"/>
                <w:kern w:val="0"/>
                <w:sz w:val="24"/>
              </w:rPr>
              <w:t>·其他文件</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113" w:type="dxa"/>
            <w:bottom w:w="0" w:type="dxa"/>
            <w:right w:w="113" w:type="dxa"/>
          </w:tblCellMar>
        </w:tblPrEx>
        <w:trPr>
          <w:tblCellSpacing w:w="0" w:type="dxa"/>
          <w:jc w:val="center"/>
        </w:trPr>
        <w:tc>
          <w:tcPr>
            <w:tcW w:w="8979" w:type="dxa"/>
            <w:gridSpan w:val="4"/>
            <w:tcBorders>
              <w:top w:val="outset" w:color="auto" w:sz="4" w:space="0"/>
              <w:left w:val="outset" w:color="auto" w:sz="4" w:space="0"/>
              <w:bottom w:val="outset" w:color="auto" w:sz="4" w:space="0"/>
              <w:right w:val="outset" w:color="auto" w:sz="4" w:space="0"/>
            </w:tcBorders>
          </w:tcPr>
          <w:p>
            <w:pPr>
              <w:pStyle w:val="5"/>
              <w:shd w:val="clear" w:color="auto" w:fill="FFFFFF"/>
              <w:adjustRightInd w:val="0"/>
              <w:spacing w:before="0" w:beforeAutospacing="0" w:after="150" w:afterAutospacing="0"/>
              <w:jc w:val="both"/>
              <w:rPr>
                <w:rFonts w:ascii="黑体" w:hAnsi="黑体" w:eastAsia="黑体" w:cs="Arial"/>
                <w:bCs/>
                <w:color w:val="000000"/>
                <w:sz w:val="24"/>
                <w:szCs w:val="24"/>
              </w:rPr>
            </w:pPr>
            <w:r>
              <w:rPr>
                <w:rFonts w:ascii="黑体" w:hAnsi="黑体" w:eastAsia="黑体"/>
                <w:sz w:val="24"/>
                <w:szCs w:val="24"/>
              </w:rPr>
              <w:t xml:space="preserve">    </w:t>
            </w:r>
            <w:r>
              <w:rPr>
                <w:rFonts w:hint="eastAsia" w:ascii="黑体" w:hAnsi="黑体" w:eastAsia="黑体" w:cs="仿宋"/>
                <w:sz w:val="24"/>
                <w:szCs w:val="24"/>
              </w:rPr>
              <w:t>本单位自愿接受“</w:t>
            </w:r>
            <w:r>
              <w:rPr>
                <w:rFonts w:hint="eastAsia" w:ascii="黑体" w:hAnsi="黑体" w:eastAsia="黑体" w:cs="微软雅黑"/>
                <w:color w:val="000000"/>
                <w:sz w:val="24"/>
                <w:shd w:val="clear" w:color="auto" w:fill="FFFFFF"/>
              </w:rPr>
              <w:t>四川省预防医学会盆底疾病防治分会学术年会及第五届国际妇科肿瘤与女性盆底功能障碍性疾病多学科高峰论坛会议</w:t>
            </w:r>
            <w:r>
              <w:rPr>
                <w:rFonts w:hint="eastAsia" w:ascii="黑体" w:hAnsi="黑体" w:eastAsia="黑体" w:cs="仿宋"/>
                <w:sz w:val="24"/>
                <w:szCs w:val="24"/>
              </w:rPr>
              <w:t>会务公司比选方案”的有关要求，参与比选工作，并保证所填事项及所提交资料均全部真实、有效。</w:t>
            </w:r>
          </w:p>
          <w:p>
            <w:pPr>
              <w:pStyle w:val="5"/>
              <w:shd w:val="clear" w:color="auto" w:fill="FFFFFF"/>
              <w:adjustRightInd w:val="0"/>
              <w:spacing w:before="0" w:beforeAutospacing="0" w:after="150" w:afterAutospacing="0"/>
              <w:ind w:firstLine="435"/>
              <w:jc w:val="both"/>
              <w:rPr>
                <w:rFonts w:ascii="黑体" w:hAnsi="黑体" w:eastAsia="黑体" w:cs="仿宋"/>
                <w:sz w:val="24"/>
                <w:szCs w:val="24"/>
              </w:rPr>
            </w:pPr>
            <w:r>
              <w:rPr>
                <w:rFonts w:hint="eastAsia" w:ascii="黑体" w:hAnsi="黑体" w:eastAsia="黑体" w:cs="仿宋"/>
                <w:sz w:val="24"/>
                <w:szCs w:val="24"/>
              </w:rPr>
              <w:t>法人签名（盖章）：</w:t>
            </w:r>
            <w:r>
              <w:rPr>
                <w:rFonts w:ascii="黑体" w:hAnsi="黑体" w:eastAsia="黑体" w:cs="仿宋"/>
                <w:sz w:val="24"/>
                <w:szCs w:val="24"/>
              </w:rPr>
              <w:t xml:space="preserve"> </w:t>
            </w:r>
          </w:p>
          <w:p>
            <w:pPr>
              <w:pStyle w:val="5"/>
              <w:shd w:val="clear" w:color="auto" w:fill="FFFFFF"/>
              <w:adjustRightInd w:val="0"/>
              <w:spacing w:before="0" w:beforeAutospacing="0" w:after="150" w:afterAutospacing="0"/>
              <w:ind w:firstLine="435"/>
              <w:jc w:val="both"/>
              <w:rPr>
                <w:rFonts w:ascii="黑体" w:hAnsi="黑体" w:eastAsia="黑体" w:cs="仿宋"/>
                <w:sz w:val="24"/>
                <w:szCs w:val="24"/>
              </w:rPr>
            </w:pPr>
          </w:p>
          <w:p>
            <w:pPr>
              <w:pStyle w:val="5"/>
              <w:shd w:val="clear" w:color="auto" w:fill="FFFFFF"/>
              <w:adjustRightInd w:val="0"/>
              <w:spacing w:before="0" w:beforeAutospacing="0" w:after="150" w:afterAutospacing="0"/>
              <w:ind w:firstLine="3840"/>
              <w:jc w:val="both"/>
              <w:rPr>
                <w:rFonts w:ascii="黑体" w:hAnsi="黑体" w:eastAsia="黑体"/>
                <w:sz w:val="24"/>
                <w:szCs w:val="24"/>
              </w:rPr>
            </w:pPr>
            <w:r>
              <w:rPr>
                <w:rFonts w:hint="eastAsia" w:ascii="黑体" w:hAnsi="黑体" w:eastAsia="黑体" w:cs="仿宋"/>
                <w:sz w:val="24"/>
                <w:szCs w:val="24"/>
              </w:rPr>
              <w:t>填写日期：</w:t>
            </w:r>
            <w:r>
              <w:rPr>
                <w:rFonts w:hint="eastAsia" w:ascii="黑体" w:hAnsi="黑体" w:eastAsia="黑体" w:cs="仿宋"/>
                <w:sz w:val="24"/>
                <w:szCs w:val="24"/>
                <w:lang w:val="en-US" w:eastAsia="zh-CN"/>
              </w:rPr>
              <w:t xml:space="preserve">  </w:t>
            </w:r>
            <w:r>
              <w:rPr>
                <w:rFonts w:ascii="黑体" w:hAnsi="黑体" w:eastAsia="黑体" w:cs="仿宋"/>
                <w:sz w:val="24"/>
                <w:szCs w:val="24"/>
              </w:rPr>
              <w:t xml:space="preserve"> </w:t>
            </w:r>
            <w:r>
              <w:rPr>
                <w:rFonts w:hint="eastAsia" w:ascii="黑体" w:hAnsi="黑体" w:eastAsia="黑体" w:cs="仿宋"/>
                <w:sz w:val="24"/>
                <w:szCs w:val="24"/>
              </w:rPr>
              <w:t>年</w:t>
            </w:r>
            <w:r>
              <w:rPr>
                <w:rFonts w:ascii="黑体" w:hAnsi="黑体" w:eastAsia="黑体" w:cs="仿宋"/>
                <w:sz w:val="24"/>
                <w:szCs w:val="24"/>
              </w:rPr>
              <w:t xml:space="preserve">    </w:t>
            </w:r>
            <w:r>
              <w:rPr>
                <w:rFonts w:hint="eastAsia" w:ascii="黑体" w:hAnsi="黑体" w:eastAsia="黑体" w:cs="仿宋"/>
                <w:sz w:val="24"/>
                <w:szCs w:val="24"/>
              </w:rPr>
              <w:t>月</w:t>
            </w:r>
            <w:r>
              <w:rPr>
                <w:rFonts w:ascii="黑体" w:hAnsi="黑体" w:eastAsia="黑体" w:cs="仿宋"/>
                <w:sz w:val="24"/>
                <w:szCs w:val="24"/>
              </w:rPr>
              <w:t xml:space="preserve">    </w:t>
            </w:r>
            <w:r>
              <w:rPr>
                <w:rFonts w:hint="eastAsia" w:ascii="黑体" w:hAnsi="黑体" w:eastAsia="黑体" w:cs="仿宋"/>
                <w:sz w:val="24"/>
                <w:szCs w:val="24"/>
              </w:rPr>
              <w:t>日</w:t>
            </w:r>
          </w:p>
        </w:tc>
      </w:tr>
    </w:tbl>
    <w:p>
      <w:pPr>
        <w:shd w:val="clear" w:color="auto" w:fill="FFFFFF"/>
        <w:spacing w:after="150"/>
        <w:rPr>
          <w:rFonts w:ascii="黑体" w:hAnsi="黑体" w:eastAsia="黑体" w:cs="微软雅黑"/>
          <w:color w:val="000000"/>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40074"/>
    <w:multiLevelType w:val="multilevel"/>
    <w:tmpl w:val="2A14007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87B298"/>
    <w:multiLevelType w:val="singleLevel"/>
    <w:tmpl w:val="3A87B298"/>
    <w:lvl w:ilvl="0" w:tentative="0">
      <w:start w:val="2"/>
      <w:numFmt w:val="chineseCounting"/>
      <w:suff w:val="nothing"/>
      <w:lvlText w:val="（%1）"/>
      <w:lvlJc w:val="left"/>
      <w:rPr>
        <w:rFonts w:hint="eastAsia"/>
      </w:rPr>
    </w:lvl>
  </w:abstractNum>
  <w:abstractNum w:abstractNumId="2">
    <w:nsid w:val="4BEB2D7A"/>
    <w:multiLevelType w:val="multilevel"/>
    <w:tmpl w:val="4BEB2D7A"/>
    <w:lvl w:ilvl="0" w:tentative="0">
      <w:start w:val="1"/>
      <w:numFmt w:val="chineseCountingThousand"/>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3">
    <w:nsid w:val="65D31B7B"/>
    <w:multiLevelType w:val="multilevel"/>
    <w:tmpl w:val="65D31B7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BF27B3"/>
    <w:multiLevelType w:val="multilevel"/>
    <w:tmpl w:val="70BF27B3"/>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13145D6"/>
    <w:multiLevelType w:val="singleLevel"/>
    <w:tmpl w:val="713145D6"/>
    <w:lvl w:ilvl="0" w:tentative="0">
      <w:start w:val="1"/>
      <w:numFmt w:val="chineseCounting"/>
      <w:suff w:val="nothing"/>
      <w:lvlText w:val="%1、"/>
      <w:lvlJc w:val="left"/>
      <w:rPr>
        <w:rFonts w:hint="eastAsia" w:cs="Times New Roman"/>
      </w:rPr>
    </w:lvl>
  </w:abstractNum>
  <w:abstractNum w:abstractNumId="6">
    <w:nsid w:val="75DE1B76"/>
    <w:multiLevelType w:val="multilevel"/>
    <w:tmpl w:val="75DE1B7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NWFiMjIxMjY4YTUwMjRmYTk3YWZkM2I0ZGMxM2QifQ=="/>
  </w:docVars>
  <w:rsids>
    <w:rsidRoot w:val="00C26978"/>
    <w:rsid w:val="001104C9"/>
    <w:rsid w:val="00316CE5"/>
    <w:rsid w:val="0037437E"/>
    <w:rsid w:val="003838DA"/>
    <w:rsid w:val="003B2908"/>
    <w:rsid w:val="003E0039"/>
    <w:rsid w:val="004A52D4"/>
    <w:rsid w:val="0052461F"/>
    <w:rsid w:val="0054216B"/>
    <w:rsid w:val="00673E6F"/>
    <w:rsid w:val="006F618E"/>
    <w:rsid w:val="007427C5"/>
    <w:rsid w:val="007564EB"/>
    <w:rsid w:val="007A3A57"/>
    <w:rsid w:val="00852262"/>
    <w:rsid w:val="008900D5"/>
    <w:rsid w:val="00A51C67"/>
    <w:rsid w:val="00B90D9E"/>
    <w:rsid w:val="00C043AB"/>
    <w:rsid w:val="00C26978"/>
    <w:rsid w:val="00CB224F"/>
    <w:rsid w:val="00CD5D10"/>
    <w:rsid w:val="00D10928"/>
    <w:rsid w:val="00DF3D41"/>
    <w:rsid w:val="00DF581F"/>
    <w:rsid w:val="00F30496"/>
    <w:rsid w:val="00F43077"/>
    <w:rsid w:val="11116992"/>
    <w:rsid w:val="154D7741"/>
    <w:rsid w:val="16181AA0"/>
    <w:rsid w:val="1A8E75DA"/>
    <w:rsid w:val="20D5780E"/>
    <w:rsid w:val="20D9162C"/>
    <w:rsid w:val="22AF18AB"/>
    <w:rsid w:val="27EE5E14"/>
    <w:rsid w:val="29E62115"/>
    <w:rsid w:val="2B965528"/>
    <w:rsid w:val="2D387601"/>
    <w:rsid w:val="2D7C1AEC"/>
    <w:rsid w:val="2E566EBC"/>
    <w:rsid w:val="37EC2B15"/>
    <w:rsid w:val="3CC27F1E"/>
    <w:rsid w:val="3D7952B0"/>
    <w:rsid w:val="40DC742D"/>
    <w:rsid w:val="435B79BC"/>
    <w:rsid w:val="44BF4B5E"/>
    <w:rsid w:val="46205034"/>
    <w:rsid w:val="46454EEA"/>
    <w:rsid w:val="47AF38D1"/>
    <w:rsid w:val="48E72A80"/>
    <w:rsid w:val="4C1A1268"/>
    <w:rsid w:val="4E261D1A"/>
    <w:rsid w:val="53EB3D2E"/>
    <w:rsid w:val="58B14551"/>
    <w:rsid w:val="5A49189F"/>
    <w:rsid w:val="5F616475"/>
    <w:rsid w:val="60DD2DF9"/>
    <w:rsid w:val="65D24165"/>
    <w:rsid w:val="67D36A63"/>
    <w:rsid w:val="68D90B67"/>
    <w:rsid w:val="68F31342"/>
    <w:rsid w:val="6C506B4C"/>
    <w:rsid w:val="6EDE2DF5"/>
    <w:rsid w:val="71401F37"/>
    <w:rsid w:val="721542BD"/>
    <w:rsid w:val="742F1F41"/>
    <w:rsid w:val="74A2722D"/>
    <w:rsid w:val="780A5A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rPr>
      <w:rFonts w:cs="Times New Roman"/>
      <w:kern w:val="0"/>
      <w:sz w:val="20"/>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cs="Times New Roman"/>
      <w:kern w:val="0"/>
      <w:sz w:val="18"/>
      <w:szCs w:val="18"/>
    </w:rPr>
  </w:style>
  <w:style w:type="character" w:styleId="8">
    <w:name w:val="Strong"/>
    <w:qFormat/>
    <w:uiPriority w:val="99"/>
    <w:rPr>
      <w:rFonts w:cs="Calibri"/>
      <w:b/>
      <w:bCs/>
      <w:sz w:val="21"/>
      <w:szCs w:val="21"/>
    </w:rPr>
  </w:style>
  <w:style w:type="paragraph" w:styleId="9">
    <w:name w:val="List Paragraph"/>
    <w:basedOn w:val="1"/>
    <w:qFormat/>
    <w:uiPriority w:val="99"/>
    <w:pPr>
      <w:ind w:firstLine="420" w:firstLineChars="200"/>
    </w:pPr>
    <w:rPr>
      <w:sz w:val="24"/>
    </w:rPr>
  </w:style>
  <w:style w:type="paragraph" w:customStyle="1" w:styleId="10">
    <w:name w:val="Char Char Char Char Char Char Char Char Char Char Char Char Char Char Char Char"/>
    <w:basedOn w:val="1"/>
    <w:qFormat/>
    <w:uiPriority w:val="99"/>
    <w:pPr>
      <w:widowControl/>
      <w:spacing w:after="160" w:line="240" w:lineRule="exact"/>
      <w:jc w:val="left"/>
    </w:pPr>
    <w:rPr>
      <w:rFonts w:ascii="Times New Roman" w:hAnsi="Times New Roman" w:cs="Calibri"/>
      <w:szCs w:val="21"/>
    </w:rPr>
  </w:style>
  <w:style w:type="character" w:customStyle="1" w:styleId="11">
    <w:name w:val="日期 字符"/>
    <w:link w:val="2"/>
    <w:semiHidden/>
    <w:qFormat/>
    <w:uiPriority w:val="99"/>
    <w:rPr>
      <w:rFonts w:ascii="Calibri" w:hAnsi="Calibri" w:cs="宋体"/>
      <w:szCs w:val="24"/>
    </w:rPr>
  </w:style>
  <w:style w:type="character" w:customStyle="1" w:styleId="12">
    <w:name w:val="页眉 字符"/>
    <w:link w:val="4"/>
    <w:semiHidden/>
    <w:qFormat/>
    <w:uiPriority w:val="99"/>
    <w:rPr>
      <w:rFonts w:ascii="Calibri" w:hAnsi="Calibri" w:cs="宋体"/>
      <w:kern w:val="2"/>
      <w:sz w:val="18"/>
      <w:szCs w:val="18"/>
    </w:rPr>
  </w:style>
  <w:style w:type="character" w:customStyle="1" w:styleId="13">
    <w:name w:val="页脚 字符"/>
    <w:link w:val="3"/>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成都金马</Company>
  <Pages>5</Pages>
  <Words>1937</Words>
  <Characters>2019</Characters>
  <Lines>22</Lines>
  <Paragraphs>6</Paragraphs>
  <TotalTime>0</TotalTime>
  <ScaleCrop>false</ScaleCrop>
  <LinksUpToDate>false</LinksUpToDate>
  <CharactersWithSpaces>2124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2018-10-14T13:45:00Z</dcterms:created>
  <dc:creator>z</dc:creator>
  <cp:lastModifiedBy>芝士玉米酱</cp:lastModifiedBy>
  <cp:lastPrinted>2020-10-20T04:35:00Z</cp:lastPrinted>
  <dcterms:modified xsi:type="dcterms:W3CDTF">2022-06-30T08:03:17Z</dcterms:modified>
  <dc:title>2018华西—梅奥国际重症医学大会</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773EA15FBD074B0DA630326674895B62</vt:lpwstr>
  </property>
</Properties>
</file>