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jc w:val="center"/>
        <w:rPr>
          <w:rFonts w:hint="default" w:ascii="Times New Roman" w:hAnsi="Times New Roman" w:eastAsia="楷体_GB2312" w:cs="Times New Roman"/>
          <w:sz w:val="24"/>
        </w:rPr>
      </w:pPr>
    </w:p>
    <w:p>
      <w:pPr>
        <w:spacing w:line="300" w:lineRule="exact"/>
        <w:jc w:val="center"/>
        <w:rPr>
          <w:rFonts w:hint="default" w:ascii="Times New Roman" w:hAnsi="Times New Roman" w:eastAsia="楷体_GB2312" w:cs="Times New Roman"/>
          <w:sz w:val="24"/>
        </w:rPr>
      </w:pPr>
    </w:p>
    <w:p>
      <w:pPr>
        <w:spacing w:line="300" w:lineRule="exact"/>
        <w:jc w:val="center"/>
        <w:rPr>
          <w:rFonts w:hint="default" w:ascii="Times New Roman" w:hAnsi="Times New Roman" w:eastAsia="楷体_GB2312" w:cs="Times New Roman"/>
          <w:sz w:val="24"/>
        </w:rPr>
      </w:pPr>
    </w:p>
    <w:p>
      <w:pPr>
        <w:spacing w:line="300" w:lineRule="exact"/>
        <w:jc w:val="both"/>
        <w:rPr>
          <w:rFonts w:hint="default" w:ascii="Times New Roman" w:hAnsi="Times New Roman" w:eastAsia="楷体_GB2312" w:cs="Times New Roman"/>
          <w:sz w:val="24"/>
        </w:rPr>
      </w:pPr>
    </w:p>
    <w:p>
      <w:pPr>
        <w:spacing w:line="300" w:lineRule="exact"/>
        <w:jc w:val="both"/>
        <w:rPr>
          <w:rFonts w:hint="default" w:ascii="Times New Roman" w:hAnsi="Times New Roman" w:eastAsia="楷体_GB2312" w:cs="Times New Roman"/>
          <w:sz w:val="24"/>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川预学〔202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71</w:t>
      </w:r>
      <w:r>
        <w:rPr>
          <w:rFonts w:hint="default" w:ascii="Times New Roman" w:hAnsi="Times New Roman" w:eastAsia="仿宋_GB2312" w:cs="Times New Roman"/>
          <w:sz w:val="32"/>
          <w:szCs w:val="32"/>
        </w:rPr>
        <w:t>号</w:t>
      </w:r>
    </w:p>
    <w:p>
      <w:pPr>
        <w:rPr>
          <w:rFonts w:hint="default" w:ascii="Times New Roman" w:hAnsi="Times New Roman" w:eastAsia="仿宋_GB2312" w:cs="Times New Roman"/>
        </w:rPr>
      </w:pPr>
    </w:p>
    <w:p>
      <w:pPr>
        <w:jc w:val="center"/>
        <w:rPr>
          <w:rFonts w:hint="default" w:ascii="Times New Roman" w:hAnsi="Times New Roman"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四川省预防医学会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rPr>
      </w:pPr>
      <w:bookmarkStart w:id="1" w:name="_GoBack"/>
      <w:r>
        <w:rPr>
          <w:rFonts w:hint="eastAsia" w:ascii="方正小标宋简体" w:hAnsi="方正小标宋简体" w:eastAsia="方正小标宋简体" w:cs="方正小标宋简体"/>
          <w:spacing w:val="0"/>
          <w:sz w:val="44"/>
          <w:szCs w:val="44"/>
        </w:rPr>
        <w:t>关于举办消毒与媒介生物控制分会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2023学术年会暨换届改选会议的通知</w:t>
      </w:r>
    </w:p>
    <w:bookmarkEnd w:id="1"/>
    <w:p>
      <w:pPr>
        <w:tabs>
          <w:tab w:val="left" w:pos="1130"/>
        </w:tabs>
        <w:jc w:val="left"/>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bidi w:val="0"/>
        <w:spacing w:line="560" w:lineRule="exact"/>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各相关单位：</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我省消毒、医院感染控制和媒介生物控制领域的学术交流，切实提高专业人员技术水平，有效推动我省相关专业领域工作的发展，四川省预防医学会定于2023年5月在绵阳市举办消毒与媒介生物控制分会2023学术年会暨换届改选会议，会议内容包括专题讲座和学术、论文、工作经验交流等。会议期间将举行第六届消毒与媒介生物控制分会换届会议，选举新一届四川省预防医学会消毒与媒介生物控制分会主任委员、副主任委员、常务委员及委员等。欢迎相关领域同仁出席会议，现就有关事宜通知如下：</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一、参会人员</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1.各级疾控机构（包括区县疾控）、卫生监督机构、医疗机构、科研院校及企业等单位从事相关工作的人员；</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2.各会员单位与本专业相关的专业人员；</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3.第六届消毒与媒介生物控制分会委员、消毒专委会、媒介生物控制专委会委员。为带动区域学术发展，履行委员职责，每位委员需组织1-2名相关人员参会；</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4.第七届消毒与媒介生物控制分会委员候选人（候选人无故不到会者，视为自动放弃委员资格）。 </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黑体" w:hAnsi="黑体" w:eastAsia="黑体" w:cs="黑体"/>
          <w:bCs/>
          <w:sz w:val="32"/>
          <w:szCs w:val="32"/>
        </w:rPr>
      </w:pPr>
      <w:r>
        <w:rPr>
          <w:rFonts w:hint="eastAsia" w:ascii="黑体" w:hAnsi="黑体" w:eastAsia="黑体" w:cs="黑体"/>
          <w:sz w:val="32"/>
          <w:szCs w:val="32"/>
        </w:rPr>
        <w:t>二、会议时间与地点</w:t>
      </w:r>
    </w:p>
    <w:p>
      <w:pPr>
        <w:keepNext w:val="0"/>
        <w:keepLines w:val="0"/>
        <w:pageBreakBefore w:val="0"/>
        <w:widowControl w:val="0"/>
        <w:kinsoku/>
        <w:wordWrap/>
        <w:overflowPunct/>
        <w:topLinePunct w:val="0"/>
        <w:bidi w:val="0"/>
        <w:spacing w:line="560" w:lineRule="exact"/>
        <w:ind w:firstLine="555"/>
        <w:jc w:val="both"/>
        <w:textAlignment w:val="auto"/>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.学术会议</w:t>
      </w:r>
    </w:p>
    <w:p>
      <w:pPr>
        <w:keepNext w:val="0"/>
        <w:keepLines w:val="0"/>
        <w:pageBreakBefore w:val="0"/>
        <w:widowControl w:val="0"/>
        <w:kinsoku/>
        <w:wordWrap/>
        <w:overflowPunct/>
        <w:topLinePunct w:val="0"/>
        <w:bidi w:val="0"/>
        <w:spacing w:line="560" w:lineRule="exact"/>
        <w:jc w:val="both"/>
        <w:textAlignment w:val="auto"/>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时  间：</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日报到，</w:t>
      </w:r>
      <w:r>
        <w:rPr>
          <w:rFonts w:ascii="仿宋_GB2312" w:hAnsi="仿宋_GB2312" w:eastAsia="仿宋_GB2312" w:cs="仿宋_GB2312"/>
          <w:sz w:val="32"/>
          <w:szCs w:val="32"/>
        </w:rPr>
        <w:t>23-24</w:t>
      </w:r>
      <w:r>
        <w:rPr>
          <w:rFonts w:hint="eastAsia" w:ascii="仿宋_GB2312" w:hAnsi="仿宋_GB2312" w:eastAsia="仿宋_GB2312" w:cs="仿宋_GB2312"/>
          <w:sz w:val="32"/>
          <w:szCs w:val="32"/>
        </w:rPr>
        <w:t>日举行会议。</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点：江油顺辉铂晶巴登酒店</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址：四川省绵阳市江油市永丰路10号</w:t>
      </w:r>
      <w:r>
        <w:rPr>
          <w:rFonts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.换届改选会议</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日晚</w:t>
      </w:r>
      <w:r>
        <w:rPr>
          <w:rFonts w:ascii="仿宋_GB2312" w:hAnsi="仿宋_GB2312" w:eastAsia="仿宋_GB2312" w:cs="仿宋_GB2312"/>
          <w:sz w:val="32"/>
          <w:szCs w:val="32"/>
        </w:rPr>
        <w:t>19:00-21:00</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三、会议内容</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1.专题报告</w:t>
      </w:r>
    </w:p>
    <w:p>
      <w:pPr>
        <w:keepNext w:val="0"/>
        <w:keepLines w:val="0"/>
        <w:pageBreakBefore w:val="0"/>
        <w:widowControl w:val="0"/>
        <w:kinsoku/>
        <w:wordWrap/>
        <w:overflowPunct/>
        <w:topLinePunct w:val="0"/>
        <w:bidi w:val="0"/>
        <w:spacing w:line="560" w:lineRule="exact"/>
        <w:ind w:firstLine="555"/>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本次大会将邀请中国疾病预防控制中心环境所张流波主任和传染病所刘起勇主任就消毒与感染控制和病媒生物控制做专题报告。</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2.学术、论文、工作经验交流等。</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换届会议</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选举产生</w:t>
      </w:r>
      <w:r>
        <w:rPr>
          <w:rFonts w:hint="eastAsia" w:ascii="仿宋_GB2312" w:eastAsia="仿宋_GB2312"/>
          <w:color w:val="000000"/>
          <w:sz w:val="32"/>
          <w:szCs w:val="32"/>
        </w:rPr>
        <w:t>消毒与媒介生物控制</w:t>
      </w:r>
      <w:r>
        <w:rPr>
          <w:rFonts w:hint="eastAsia" w:ascii="仿宋_GB2312" w:hAnsi="仿宋_GB2312" w:eastAsia="仿宋_GB2312" w:cs="仿宋_GB2312"/>
          <w:color w:val="000000"/>
          <w:sz w:val="32"/>
          <w:szCs w:val="32"/>
        </w:rPr>
        <w:t xml:space="preserve">分会第七届委员会，同时推选分会主任委员、副主任委员、常务委员等。请第六届消毒与媒介生物控制分会委员及第七届委员候选人务必参会。 </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四、参会费用</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1.参会人员每人收取会务费800元，</w:t>
      </w:r>
      <w:bookmarkStart w:id="0" w:name="_Hlk133152768"/>
      <w:r>
        <w:rPr>
          <w:rFonts w:hint="eastAsia" w:ascii="仿宋_GB2312" w:hAnsi="仿宋_GB2312" w:eastAsia="仿宋_GB2312" w:cs="仿宋_GB2312"/>
          <w:bCs/>
          <w:color w:val="000000"/>
          <w:sz w:val="32"/>
          <w:szCs w:val="32"/>
        </w:rPr>
        <w:t>用餐</w:t>
      </w:r>
      <w:bookmarkEnd w:id="0"/>
      <w:r>
        <w:rPr>
          <w:rFonts w:hint="eastAsia" w:ascii="仿宋_GB2312" w:hAnsi="仿宋_GB2312" w:eastAsia="仿宋_GB2312" w:cs="仿宋_GB2312"/>
          <w:bCs/>
          <w:color w:val="000000"/>
          <w:sz w:val="32"/>
          <w:szCs w:val="32"/>
        </w:rPr>
        <w:t>统一安排，交通、</w:t>
      </w:r>
      <w:r>
        <w:rPr>
          <w:rFonts w:hint="eastAsia" w:ascii="仿宋_GB2312" w:hAnsi="仿宋_GB2312" w:eastAsia="仿宋_GB2312" w:cs="仿宋_GB2312"/>
          <w:color w:val="000000"/>
          <w:sz w:val="32"/>
          <w:szCs w:val="32"/>
        </w:rPr>
        <w:t>住宿</w:t>
      </w:r>
      <w:r>
        <w:rPr>
          <w:rFonts w:hint="eastAsia" w:ascii="仿宋_GB2312" w:hAnsi="仿宋_GB2312" w:eastAsia="仿宋_GB2312" w:cs="仿宋_GB2312"/>
          <w:bCs/>
          <w:color w:val="000000"/>
          <w:sz w:val="32"/>
          <w:szCs w:val="32"/>
        </w:rPr>
        <w:t>费按规定回单位报销。</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2.会务费可在现场以现金、刷卡、微信、支付宝等方式支付。如需转账，请提前转至四川省预防医学会账户（户名：四川省预防医学会，开户行：交行华西支行，账号：5116  0901  7018  1501  29984），并注明参加会议名称，报到当天凭转账凭证报到注册。</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3.非参会代表食宿自理。</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五、会议要求及其他事项</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为确保分会换届选举顺利进行，请第七届消毒与媒介生物控制分会委员候选人务必参会，无故不到者，按照学会组织管理办法规定，取消委员候选人资格。确因有事不能参加选举会议者，须向学会秘书处请假，并委托人员参加会议，且必须填写选举委托书（见附件1）。</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Fonts w:ascii="仿宋_GB2312" w:hAnsi="仿宋_GB2312" w:eastAsia="仿宋_GB2312" w:cs="仿宋_GB2312"/>
          <w:color w:val="000000"/>
          <w:sz w:val="32"/>
          <w:szCs w:val="32"/>
          <w:u w:val="single"/>
        </w:rPr>
      </w:pPr>
      <w:r>
        <w:rPr>
          <w:rStyle w:val="11"/>
          <w:rFonts w:ascii="仿宋_GB2312" w:hAnsi="仿宋_GB2312" w:eastAsia="仿宋_GB2312" w:cs="仿宋_GB2312"/>
          <w:bCs/>
          <w:color w:val="000000"/>
          <w:sz w:val="32"/>
          <w:szCs w:val="32"/>
          <w:u w:val="none"/>
        </w:rPr>
        <w:t>2</w:t>
      </w:r>
      <w:r>
        <w:rPr>
          <w:rStyle w:val="11"/>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color w:val="000000"/>
          <w:sz w:val="32"/>
          <w:szCs w:val="32"/>
        </w:rPr>
        <w:t>参会人员请务必于202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日前微信登录“四川省预防医学会”小程序报名、缴费、开票（详见附件2）。</w:t>
      </w:r>
      <w:r>
        <w:rPr>
          <w:rFonts w:hint="eastAsia" w:ascii="仿宋_GB2312" w:hAnsi="仿宋_GB2312" w:eastAsia="仿宋_GB2312" w:cs="仿宋_GB2312"/>
          <w:color w:val="000000"/>
          <w:sz w:val="32"/>
          <w:szCs w:val="32"/>
          <w:u w:val="single"/>
        </w:rPr>
        <w:t>会务组将根据报名情况，统一协调安排住宿，无回执代表不能保证住宿。</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both"/>
        <w:textAlignment w:val="auto"/>
        <w:rPr>
          <w:rStyle w:val="11"/>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建议住宿地点：江油顺辉铂晶巴登酒店(地址:</w:t>
      </w:r>
      <w:r>
        <w:rPr>
          <w:rFonts w:hint="eastAsia"/>
          <w:color w:val="000000"/>
        </w:rPr>
        <w:t xml:space="preserve"> </w:t>
      </w:r>
      <w:r>
        <w:rPr>
          <w:rFonts w:hint="eastAsia" w:ascii="仿宋_GB2312" w:hAnsi="仿宋_GB2312" w:eastAsia="仿宋_GB2312" w:cs="仿宋_GB2312"/>
          <w:color w:val="000000"/>
          <w:sz w:val="32"/>
          <w:szCs w:val="32"/>
        </w:rPr>
        <w:t>四川省绵阳市江油市永丰路10号)。住宿标准：单间：</w:t>
      </w:r>
      <w:r>
        <w:rPr>
          <w:rFonts w:ascii="仿宋_GB2312" w:hAnsi="仿宋_GB2312" w:eastAsia="仿宋_GB2312" w:cs="仿宋_GB2312"/>
          <w:color w:val="000000"/>
          <w:sz w:val="32"/>
          <w:szCs w:val="32"/>
        </w:rPr>
        <w:t>300</w:t>
      </w:r>
      <w:r>
        <w:rPr>
          <w:rFonts w:hint="eastAsia" w:ascii="仿宋_GB2312" w:hAnsi="仿宋_GB2312" w:eastAsia="仿宋_GB2312" w:cs="仿宋_GB2312"/>
          <w:color w:val="000000"/>
          <w:sz w:val="32"/>
          <w:szCs w:val="32"/>
        </w:rPr>
        <w:t>元/间/晚，标间</w:t>
      </w:r>
      <w:r>
        <w:rPr>
          <w:rFonts w:ascii="仿宋_GB2312" w:hAnsi="仿宋_GB2312" w:eastAsia="仿宋_GB2312" w:cs="仿宋_GB2312"/>
          <w:color w:val="000000"/>
          <w:sz w:val="32"/>
          <w:szCs w:val="32"/>
        </w:rPr>
        <w:t>374</w:t>
      </w:r>
      <w:r>
        <w:rPr>
          <w:rFonts w:hint="eastAsia" w:ascii="仿宋_GB2312" w:hAnsi="仿宋_GB2312" w:eastAsia="仿宋_GB2312" w:cs="仿宋_GB2312"/>
          <w:color w:val="000000"/>
          <w:sz w:val="32"/>
          <w:szCs w:val="32"/>
        </w:rPr>
        <w:t>元/间/晚</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bCs/>
          <w:color w:val="000000"/>
          <w:sz w:val="32"/>
          <w:szCs w:val="32"/>
        </w:rPr>
        <w:t>六</w:t>
      </w:r>
      <w:r>
        <w:rPr>
          <w:rFonts w:hint="eastAsia" w:ascii="黑体" w:hAnsi="黑体" w:eastAsia="黑体" w:cs="黑体"/>
          <w:bCs/>
          <w:color w:val="000000"/>
          <w:sz w:val="32"/>
          <w:szCs w:val="32"/>
          <w:lang w:eastAsia="zh-CN"/>
        </w:rPr>
        <w:t>、</w:t>
      </w:r>
      <w:r>
        <w:rPr>
          <w:rFonts w:hint="eastAsia" w:ascii="黑体" w:hAnsi="黑体" w:eastAsia="黑体" w:cs="黑体"/>
          <w:color w:val="000000"/>
          <w:sz w:val="32"/>
          <w:szCs w:val="32"/>
        </w:rPr>
        <w:t>联系人</w:t>
      </w:r>
    </w:p>
    <w:p>
      <w:pPr>
        <w:keepNext w:val="0"/>
        <w:keepLines w:val="0"/>
        <w:pageBreakBefore w:val="0"/>
        <w:widowControl w:val="0"/>
        <w:kinsoku/>
        <w:wordWrap/>
        <w:overflowPunct/>
        <w:topLinePunct w:val="0"/>
        <w:bidi w:val="0"/>
        <w:spacing w:line="560" w:lineRule="exact"/>
        <w:ind w:left="5758" w:leftChars="304" w:hanging="5120" w:hangingChars="16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四川省预防医学会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申文荣  18981958298</w:t>
      </w:r>
    </w:p>
    <w:p>
      <w:pPr>
        <w:keepNext w:val="0"/>
        <w:keepLines w:val="0"/>
        <w:pageBreakBefore w:val="0"/>
        <w:widowControl w:val="0"/>
        <w:kinsoku/>
        <w:wordWrap/>
        <w:overflowPunct/>
        <w:topLinePunct w:val="0"/>
        <w:bidi w:val="0"/>
        <w:spacing w:line="560" w:lineRule="exact"/>
        <w:ind w:left="5758" w:leftChars="304" w:hanging="5120" w:hangingChars="16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付家鑫：18980417313</w:t>
      </w:r>
    </w:p>
    <w:p>
      <w:pPr>
        <w:keepNext w:val="0"/>
        <w:keepLines w:val="0"/>
        <w:pageBreakBefore w:val="0"/>
        <w:widowControl w:val="0"/>
        <w:kinsoku/>
        <w:wordWrap/>
        <w:overflowPunct/>
        <w:topLinePunct w:val="0"/>
        <w:bidi w:val="0"/>
        <w:spacing w:line="240" w:lineRule="auto"/>
        <w:ind w:left="6398" w:leftChars="304" w:hanging="5760" w:hangingChars="1800"/>
        <w:jc w:val="left"/>
        <w:textAlignment w:val="auto"/>
        <w:rPr>
          <w:rFonts w:ascii="仿宋_GB2312" w:hAnsi="仿宋_GB2312" w:eastAsia="仿宋_GB2312" w:cs="仿宋_GB2312"/>
          <w:color w:val="000000"/>
          <w:spacing w:val="-20"/>
          <w:sz w:val="32"/>
          <w:szCs w:val="32"/>
        </w:rPr>
      </w:pPr>
      <w:r>
        <w:rPr>
          <w:rFonts w:hint="eastAsia" w:ascii="仿宋_GB2312" w:hAnsi="仿宋_GB2312" w:eastAsia="仿宋_GB2312" w:cs="仿宋_GB2312"/>
          <w:color w:val="000000"/>
          <w:sz w:val="32"/>
          <w:szCs w:val="32"/>
        </w:rPr>
        <w:t>消毒与媒介生物控制分会</w:t>
      </w:r>
      <w:r>
        <w:rPr>
          <w:rFonts w:ascii="仿宋_GB2312" w:hAnsi="仿宋_GB2312" w:eastAsia="仿宋_GB2312" w:cs="仿宋_GB2312"/>
          <w:color w:val="000000"/>
          <w:spacing w:val="-20"/>
          <w:sz w:val="32"/>
          <w:szCs w:val="32"/>
        </w:rPr>
        <w:t xml:space="preserve">  </w:t>
      </w:r>
      <w:r>
        <w:rPr>
          <w:rFonts w:hint="eastAsia" w:ascii="仿宋_GB2312" w:hAnsi="仿宋_GB2312" w:eastAsia="仿宋_GB2312" w:cs="仿宋_GB2312"/>
          <w:color w:val="000000"/>
          <w:spacing w:val="-20"/>
          <w:sz w:val="32"/>
          <w:szCs w:val="32"/>
          <w:lang w:val="en-US" w:eastAsia="zh-CN"/>
        </w:rPr>
        <w:t xml:space="preserve">      </w:t>
      </w:r>
      <w:r>
        <w:rPr>
          <w:rFonts w:hint="eastAsia" w:ascii="仿宋_GB2312" w:hAnsi="仿宋_GB2312" w:eastAsia="仿宋_GB2312" w:cs="仿宋_GB2312"/>
          <w:color w:val="000000"/>
          <w:sz w:val="32"/>
          <w:szCs w:val="32"/>
        </w:rPr>
        <w:t>胡顺铁</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pacing w:val="-20"/>
          <w:sz w:val="32"/>
          <w:szCs w:val="32"/>
        </w:rPr>
        <w:t>028</w:t>
      </w:r>
      <w:r>
        <w:rPr>
          <w:rFonts w:hint="eastAsia" w:ascii="仿宋_GB2312" w:hAnsi="仿宋_GB2312" w:eastAsia="仿宋_GB2312" w:cs="仿宋_GB2312"/>
          <w:color w:val="000000"/>
          <w:spacing w:val="-20"/>
          <w:sz w:val="32"/>
          <w:szCs w:val="32"/>
        </w:rPr>
        <w:t>-</w:t>
      </w:r>
      <w:r>
        <w:rPr>
          <w:rFonts w:ascii="仿宋_GB2312" w:hAnsi="仿宋_GB2312" w:eastAsia="仿宋_GB2312" w:cs="仿宋_GB2312"/>
          <w:color w:val="000000"/>
          <w:spacing w:val="-20"/>
          <w:sz w:val="32"/>
          <w:szCs w:val="32"/>
        </w:rPr>
        <w:t xml:space="preserve">85588280 </w:t>
      </w:r>
      <w:r>
        <w:rPr>
          <w:rFonts w:hint="eastAsia" w:ascii="仿宋_GB2312" w:hAnsi="仿宋_GB2312" w:eastAsia="仿宋_GB2312" w:cs="仿宋_GB2312"/>
          <w:color w:val="000000"/>
          <w:spacing w:val="-20"/>
          <w:sz w:val="32"/>
          <w:szCs w:val="32"/>
        </w:rPr>
        <w:t>18981958681</w:t>
      </w:r>
    </w:p>
    <w:p>
      <w:pPr>
        <w:keepNext w:val="0"/>
        <w:keepLines w:val="0"/>
        <w:pageBreakBefore w:val="0"/>
        <w:widowControl w:val="0"/>
        <w:kinsoku/>
        <w:wordWrap/>
        <w:overflowPunct/>
        <w:topLinePunct w:val="0"/>
        <w:bidi w:val="0"/>
        <w:spacing w:line="560" w:lineRule="exact"/>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附件：1</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rPr>
        <w:t>换届选举会议选举委托书</w:t>
      </w:r>
    </w:p>
    <w:p>
      <w:pPr>
        <w:keepNext w:val="0"/>
        <w:keepLines w:val="0"/>
        <w:pageBreakBefore w:val="0"/>
        <w:widowControl w:val="0"/>
        <w:kinsoku/>
        <w:wordWrap/>
        <w:overflowPunct/>
        <w:topLinePunct w:val="0"/>
        <w:bidi w:val="0"/>
        <w:spacing w:line="560" w:lineRule="exact"/>
        <w:ind w:firstLine="1600" w:firstLineChars="500"/>
        <w:jc w:val="both"/>
        <w:textAlignment w:val="auto"/>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rPr>
        <w:t>2</w:t>
      </w:r>
      <w:r>
        <w:rPr>
          <w:rFonts w:hint="eastAsia" w:ascii="仿宋_GB2312" w:hAnsi="仿宋_GB2312" w:eastAsia="仿宋_GB2312" w:cs="仿宋_GB2312"/>
          <w:bCs/>
          <w:color w:val="000000"/>
          <w:sz w:val="32"/>
          <w:szCs w:val="32"/>
        </w:rPr>
        <w:t>.</w:t>
      </w:r>
      <w:r>
        <w:rPr>
          <w:rFonts w:ascii="仿宋_GB2312" w:hAnsi="仿宋_GB2312" w:eastAsia="仿宋_GB2312" w:cs="仿宋_GB2312"/>
          <w:bCs/>
          <w:color w:val="000000"/>
          <w:sz w:val="32"/>
          <w:szCs w:val="32"/>
        </w:rPr>
        <w:t>四川省预防医学会小程序报名流程说明</w:t>
      </w:r>
    </w:p>
    <w:p>
      <w:pPr>
        <w:keepNext w:val="0"/>
        <w:keepLines w:val="0"/>
        <w:pageBreakBefore w:val="0"/>
        <w:widowControl w:val="0"/>
        <w:kinsoku/>
        <w:wordWrap/>
        <w:overflowPunct/>
        <w:topLinePunct w:val="0"/>
        <w:bidi w:val="0"/>
        <w:spacing w:line="560" w:lineRule="exact"/>
        <w:ind w:firstLine="1600" w:firstLineChars="500"/>
        <w:jc w:val="both"/>
        <w:textAlignment w:val="auto"/>
        <w:rPr>
          <w:rFonts w:ascii="方正小标宋简体" w:hAnsi="方正小标宋简体" w:eastAsia="方正小标宋简体" w:cs="方正小标宋简体"/>
          <w:color w:val="000000"/>
          <w:sz w:val="36"/>
          <w:szCs w:val="36"/>
        </w:rPr>
      </w:pP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四川省预防医学会微平台二维码</w:t>
      </w:r>
    </w:p>
    <w:p>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pacing w:line="560" w:lineRule="exact"/>
        <w:ind w:firstLine="7200" w:firstLineChars="2250"/>
        <w:jc w:val="both"/>
        <w:textAlignment w:val="auto"/>
        <w:rPr>
          <w:rFonts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firstLine="7200" w:firstLineChars="2250"/>
        <w:jc w:val="both"/>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jc w:val="both"/>
        <w:textAlignment w:val="auto"/>
        <w:rPr>
          <w:rFonts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bidi w:val="0"/>
        <w:spacing w:line="560" w:lineRule="exact"/>
        <w:ind w:firstLine="5440" w:firstLineChars="1700"/>
        <w:jc w:val="both"/>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四川省预防医学会</w:t>
      </w:r>
    </w:p>
    <w:p>
      <w:pPr>
        <w:keepNext w:val="0"/>
        <w:keepLines w:val="0"/>
        <w:pageBreakBefore w:val="0"/>
        <w:widowControl w:val="0"/>
        <w:kinsoku/>
        <w:wordWrap/>
        <w:overflowPunct/>
        <w:topLinePunct w:val="0"/>
        <w:bidi w:val="0"/>
        <w:spacing w:line="560" w:lineRule="exact"/>
        <w:ind w:firstLine="5440" w:firstLineChars="1700"/>
        <w:jc w:val="both"/>
        <w:textAlignment w:val="auto"/>
        <w:rPr>
          <w:color w:val="000000"/>
        </w:rPr>
      </w:pPr>
      <w:r>
        <w:rPr>
          <w:rFonts w:hint="eastAsia" w:ascii="仿宋_GB2312" w:hAnsi="仿宋_GB2312" w:eastAsia="仿宋_GB2312" w:cs="仿宋_GB2312"/>
          <w:bCs/>
          <w:color w:val="000000"/>
          <w:sz w:val="32"/>
          <w:szCs w:val="32"/>
        </w:rPr>
        <w:t>202</w:t>
      </w:r>
      <w:r>
        <w:rPr>
          <w:rFonts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rPr>
        <w:t>年</w:t>
      </w:r>
      <w:r>
        <w:rPr>
          <w:rFonts w:ascii="仿宋_GB2312" w:hAnsi="仿宋_GB2312" w:eastAsia="仿宋_GB2312" w:cs="仿宋_GB2312"/>
          <w:bCs/>
          <w:color w:val="000000"/>
          <w:sz w:val="32"/>
          <w:szCs w:val="32"/>
        </w:rPr>
        <w:t>4</w:t>
      </w:r>
      <w:r>
        <w:rPr>
          <w:rFonts w:hint="eastAsia" w:ascii="仿宋_GB2312" w:hAnsi="仿宋_GB2312" w:eastAsia="仿宋_GB2312" w:cs="仿宋_GB2312"/>
          <w:bCs/>
          <w:color w:val="000000"/>
          <w:sz w:val="32"/>
          <w:szCs w:val="32"/>
        </w:rPr>
        <w:t>月</w:t>
      </w:r>
      <w:r>
        <w:rPr>
          <w:rFonts w:ascii="仿宋_GB2312" w:hAnsi="仿宋_GB2312" w:eastAsia="仿宋_GB2312" w:cs="仿宋_GB2312"/>
          <w:bCs/>
          <w:color w:val="000000"/>
          <w:sz w:val="32"/>
          <w:szCs w:val="32"/>
        </w:rPr>
        <w:t>2</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日</w:t>
      </w:r>
    </w:p>
    <w:p>
      <w:pPr>
        <w:rPr>
          <w:color w:val="000000"/>
        </w:rPr>
      </w:pPr>
    </w:p>
    <w:p>
      <w:pPr>
        <w:widowControl/>
        <w:jc w:val="left"/>
        <w:rPr>
          <w:color w:val="000000"/>
          <w:kern w:val="0"/>
          <w:sz w:val="20"/>
          <w:szCs w:val="20"/>
        </w:rPr>
      </w:pPr>
    </w:p>
    <w:p>
      <w:pPr>
        <w:widowControl/>
        <w:jc w:val="left"/>
        <w:rPr>
          <w:color w:val="000000"/>
          <w:kern w:val="0"/>
          <w:sz w:val="20"/>
          <w:szCs w:val="20"/>
        </w:rPr>
      </w:pPr>
    </w:p>
    <w:p>
      <w:pPr>
        <w:widowControl/>
        <w:jc w:val="left"/>
        <w:rPr>
          <w:color w:val="000000"/>
          <w:kern w:val="0"/>
          <w:sz w:val="20"/>
          <w:szCs w:val="20"/>
        </w:rPr>
      </w:pPr>
    </w:p>
    <w:p>
      <w:pPr>
        <w:widowControl/>
        <w:jc w:val="left"/>
        <w:rPr>
          <w:color w:val="000000"/>
          <w:kern w:val="0"/>
          <w:sz w:val="20"/>
          <w:szCs w:val="20"/>
        </w:rPr>
      </w:pPr>
    </w:p>
    <w:p>
      <w:pPr>
        <w:rPr>
          <w:rFonts w:hint="eastAsia" w:ascii="黑体" w:hAnsi="黑体" w:eastAsia="黑体" w:cs="黑体"/>
          <w:bCs/>
          <w:color w:val="000000"/>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 xml:space="preserve">1 </w:t>
      </w:r>
    </w:p>
    <w:p>
      <w:pPr>
        <w:spacing w:line="600" w:lineRule="exact"/>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四川省预防医学会第七届消毒与媒介生物控制分会换届选举会议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选举委托书</w:t>
      </w:r>
    </w:p>
    <w:p>
      <w:pPr>
        <w:spacing w:line="600" w:lineRule="exact"/>
        <w:jc w:val="both"/>
        <w:rPr>
          <w:rFonts w:ascii="方正小标宋简体" w:hAnsi="方正小标宋简体" w:eastAsia="方正小标宋简体" w:cs="方正小标宋简体"/>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本人因事无法参加2023年5月22日召开的四川省预防医学会第七届消毒与媒介生物控制分会换届选举会议，现特委托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同志代替本人行使选举权，对其选举中的选择无异议。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tabs>
          <w:tab w:val="left" w:pos="640"/>
        </w:tabs>
        <w:spacing w:line="580" w:lineRule="exact"/>
        <w:ind w:firstLine="640" w:firstLineChars="200"/>
        <w:rPr>
          <w:rFonts w:hint="eastAsia" w:ascii="仿宋_GB2312" w:hAnsi="仿宋_GB2312" w:eastAsia="仿宋_GB2312" w:cs="仿宋_GB2312"/>
          <w:sz w:val="32"/>
          <w:szCs w:val="32"/>
        </w:rPr>
      </w:pPr>
    </w:p>
    <w:p>
      <w:pPr>
        <w:tabs>
          <w:tab w:val="left" w:pos="640"/>
        </w:tabs>
        <w:spacing w:line="580" w:lineRule="exact"/>
        <w:ind w:firstLine="640" w:firstLineChars="200"/>
        <w:rPr>
          <w:rFonts w:hint="eastAsia" w:ascii="仿宋_GB2312" w:hAnsi="仿宋_GB2312" w:eastAsia="仿宋_GB2312" w:cs="仿宋_GB2312"/>
          <w:sz w:val="32"/>
          <w:szCs w:val="32"/>
        </w:rPr>
      </w:pPr>
    </w:p>
    <w:p>
      <w:pPr>
        <w:tabs>
          <w:tab w:val="left" w:pos="640"/>
        </w:tabs>
        <w:spacing w:line="58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tabs>
          <w:tab w:val="left" w:pos="640"/>
        </w:tabs>
        <w:spacing w:line="58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00" w:lineRule="exact"/>
        <w:ind w:right="1120"/>
        <w:rPr>
          <w:rFonts w:ascii="宋体" w:hAnsi="宋体" w:cs="仿宋_GB2312"/>
          <w:sz w:val="28"/>
          <w:szCs w:val="28"/>
        </w:rPr>
      </w:pPr>
    </w:p>
    <w:p>
      <w:pPr>
        <w:spacing w:line="500" w:lineRule="exact"/>
        <w:ind w:firstLine="640" w:firstLineChars="200"/>
        <w:jc w:val="left"/>
        <w:rPr>
          <w:rFonts w:ascii="仿宋_GB2312" w:hAnsi="仿宋_GB2312" w:eastAsia="仿宋_GB2312" w:cs="仿宋_GB2312"/>
          <w:bCs/>
          <w:sz w:val="32"/>
          <w:szCs w:val="32"/>
        </w:rPr>
      </w:pPr>
    </w:p>
    <w:p>
      <w:pPr>
        <w:spacing w:line="500" w:lineRule="exact"/>
        <w:ind w:firstLine="640" w:firstLineChars="200"/>
        <w:jc w:val="left"/>
        <w:rPr>
          <w:rFonts w:ascii="仿宋_GB2312" w:hAnsi="仿宋_GB2312" w:eastAsia="仿宋_GB2312" w:cs="仿宋_GB2312"/>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w:t>
      </w:r>
    </w:p>
    <w:p>
      <w:pPr>
        <w:rPr>
          <w:rFonts w:ascii="黑体" w:hAnsi="黑体" w:eastAsia="黑体" w:cs="黑体"/>
          <w:bCs/>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四川省预防医学会小程序报名流程说明</w:t>
      </w:r>
    </w:p>
    <w:p>
      <w:pPr>
        <w:pStyle w:val="2"/>
        <w:keepNext w:val="0"/>
        <w:keepLines w:val="0"/>
        <w:pageBreakBefore w:val="0"/>
        <w:widowControl w:val="0"/>
        <w:kinsoku/>
        <w:wordWrap/>
        <w:overflowPunct/>
        <w:topLinePunct w:val="0"/>
        <w:autoSpaceDE/>
        <w:autoSpaceDN/>
        <w:bidi w:val="0"/>
        <w:spacing w:line="42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spacing w:line="42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ascii="仿宋_GB2312" w:hAnsi="仿宋_GB2312" w:eastAsia="仿宋_GB2312" w:cs="仿宋_GB2312"/>
          <w:sz w:val="32"/>
          <w:szCs w:val="32"/>
        </w:rPr>
        <w:t>微信扫描（附件2）二维码进入“</w:t>
      </w:r>
      <w:r>
        <w:rPr>
          <w:rFonts w:ascii="仿宋_GB2312" w:hAnsi="仿宋_GB2312" w:eastAsia="仿宋_GB2312" w:cs="仿宋_GB2312"/>
          <w:b/>
          <w:bCs/>
          <w:sz w:val="32"/>
          <w:szCs w:val="32"/>
        </w:rPr>
        <w:t>消毒与媒介生物控制分会2023学术年会暨换届改选会议</w:t>
      </w:r>
      <w:r>
        <w:rPr>
          <w:rFonts w:ascii="仿宋_GB2312" w:hAnsi="仿宋_GB2312" w:eastAsia="仿宋_GB2312" w:cs="仿宋_GB2312"/>
          <w:sz w:val="32"/>
          <w:szCs w:val="32"/>
        </w:rPr>
        <w:t>”，会议详情页面。</w:t>
      </w:r>
    </w:p>
    <w:p>
      <w:pPr>
        <w:pStyle w:val="2"/>
        <w:keepNext w:val="0"/>
        <w:keepLines w:val="0"/>
        <w:pageBreakBefore w:val="0"/>
        <w:widowControl w:val="0"/>
        <w:kinsoku/>
        <w:wordWrap/>
        <w:overflowPunct/>
        <w:topLinePunct w:val="0"/>
        <w:autoSpaceDE/>
        <w:autoSpaceDN/>
        <w:bidi w:val="0"/>
        <w:spacing w:line="420" w:lineRule="exact"/>
        <w:ind w:left="0" w:leftChars="0" w:firstLine="640" w:firstLineChars="200"/>
        <w:textAlignment w:val="auto"/>
        <w:rPr>
          <w:rFonts w:hint="default"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二、</w:t>
      </w:r>
      <w:r>
        <w:rPr>
          <w:rFonts w:ascii="仿宋_GB2312" w:hAnsi="仿宋_GB2312" w:eastAsia="仿宋_GB2312" w:cs="仿宋_GB2312"/>
          <w:sz w:val="32"/>
          <w:szCs w:val="32"/>
        </w:rPr>
        <w:t>填写报名信息：</w:t>
      </w:r>
    </w:p>
    <w:p>
      <w:pPr>
        <w:keepNext w:val="0"/>
        <w:keepLines w:val="0"/>
        <w:pageBreakBefore w:val="0"/>
        <w:widowControl w:val="0"/>
        <w:numPr>
          <w:numId w:val="0"/>
        </w:numPr>
        <w:kinsoku/>
        <w:wordWrap/>
        <w:overflowPunct/>
        <w:topLinePunct w:val="0"/>
        <w:autoSpaceDE/>
        <w:autoSpaceDN/>
        <w:bidi w:val="0"/>
        <w:adjustRightInd w:val="0"/>
        <w:snapToGrid w:val="0"/>
        <w:spacing w:line="4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点击去报名：</w:t>
      </w:r>
      <w:r>
        <w:rPr>
          <w:rFonts w:hint="eastAsia" w:ascii="仿宋_GB2312" w:hAnsi="仿宋_GB2312" w:eastAsia="仿宋_GB2312" w:cs="仿宋_GB2312"/>
          <w:sz w:val="32"/>
          <w:szCs w:val="32"/>
        </w:rPr>
        <w:t>进入会议详情页面后，下拉至页面底部，点击“去报名”；</w:t>
      </w:r>
    </w:p>
    <w:p>
      <w:pPr>
        <w:keepNext w:val="0"/>
        <w:keepLines w:val="0"/>
        <w:pageBreakBefore w:val="0"/>
        <w:widowControl w:val="0"/>
        <w:numPr>
          <w:numId w:val="0"/>
        </w:numPr>
        <w:kinsoku/>
        <w:wordWrap/>
        <w:overflowPunct/>
        <w:topLinePunct w:val="0"/>
        <w:autoSpaceDE/>
        <w:autoSpaceDN/>
        <w:bidi w:val="0"/>
        <w:adjustRightInd w:val="0"/>
        <w:snapToGrid w:val="0"/>
        <w:spacing w:line="4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点击“新增参会者”：</w:t>
      </w:r>
      <w:r>
        <w:rPr>
          <w:rFonts w:hint="eastAsia" w:ascii="仿宋_GB2312" w:hAnsi="仿宋_GB2312" w:eastAsia="仿宋_GB2312" w:cs="仿宋_GB2312"/>
          <w:sz w:val="32"/>
          <w:szCs w:val="32"/>
        </w:rPr>
        <w:t>参会代表点击</w:t>
      </w:r>
      <w:r>
        <w:rPr>
          <w:rFonts w:hint="eastAsia" w:ascii="仿宋_GB2312" w:hAnsi="仿宋_GB2312" w:eastAsia="仿宋_GB2312" w:cs="仿宋_GB2312"/>
          <w:sz w:val="32"/>
          <w:szCs w:val="32"/>
          <w:u w:val="single"/>
        </w:rPr>
        <w:t>“参会代表通道”</w:t>
      </w:r>
      <w:r>
        <w:rPr>
          <w:rFonts w:hint="eastAsia" w:ascii="仿宋_GB2312" w:hAnsi="仿宋_GB2312" w:eastAsia="仿宋_GB2312" w:cs="仿宋_GB2312"/>
          <w:sz w:val="32"/>
          <w:szCs w:val="32"/>
        </w:rPr>
        <w:t>，授课专家点击</w:t>
      </w:r>
      <w:r>
        <w:rPr>
          <w:rFonts w:hint="eastAsia" w:ascii="仿宋_GB2312" w:hAnsi="仿宋_GB2312" w:eastAsia="仿宋_GB2312" w:cs="仿宋_GB2312"/>
          <w:sz w:val="32"/>
          <w:szCs w:val="32"/>
          <w:u w:val="single"/>
        </w:rPr>
        <w:t>“授课专家通道”</w:t>
      </w:r>
      <w:r>
        <w:rPr>
          <w:rFonts w:hint="eastAsia" w:ascii="仿宋_GB2312" w:hAnsi="仿宋_GB2312" w:eastAsia="仿宋_GB2312" w:cs="仿宋_GB2312"/>
          <w:sz w:val="32"/>
          <w:szCs w:val="32"/>
        </w:rPr>
        <w:t>，填写个人报名相关信息；核对填写信息无误后，选择“提交”；如需帮多人报名继续点击新增参会者添加信息。</w:t>
      </w:r>
    </w:p>
    <w:p>
      <w:pPr>
        <w:keepNext w:val="0"/>
        <w:keepLines w:val="0"/>
        <w:pageBreakBefore w:val="0"/>
        <w:widowControl w:val="0"/>
        <w:numPr>
          <w:numId w:val="0"/>
        </w:numPr>
        <w:kinsoku/>
        <w:wordWrap/>
        <w:overflowPunct/>
        <w:topLinePunct w:val="0"/>
        <w:autoSpaceDE/>
        <w:autoSpaceDN/>
        <w:bidi w:val="0"/>
        <w:adjustRightInd w:val="0"/>
        <w:snapToGrid w:val="0"/>
        <w:spacing w:line="4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选择参会人：</w:t>
      </w:r>
      <w:r>
        <w:rPr>
          <w:rFonts w:hint="eastAsia" w:ascii="仿宋_GB2312" w:hAnsi="仿宋_GB2312" w:eastAsia="仿宋_GB2312" w:cs="仿宋_GB2312"/>
          <w:sz w:val="32"/>
          <w:szCs w:val="32"/>
        </w:rPr>
        <w:t>确认报名信息添加完成后勾选相应参会者名字，点击</w:t>
      </w:r>
      <w:r>
        <w:rPr>
          <w:rFonts w:hint="eastAsia" w:ascii="仿宋_GB2312" w:hAnsi="仿宋_GB2312" w:eastAsia="仿宋_GB2312" w:cs="仿宋_GB2312"/>
          <w:sz w:val="32"/>
          <w:szCs w:val="32"/>
          <w:u w:val="single"/>
        </w:rPr>
        <w:t>“去缴费”</w:t>
      </w:r>
      <w:r>
        <w:rPr>
          <w:rFonts w:hint="eastAsia" w:ascii="仿宋_GB2312" w:hAnsi="仿宋_GB2312" w:eastAsia="仿宋_GB2312" w:cs="仿宋_GB2312"/>
          <w:sz w:val="32"/>
          <w:szCs w:val="32"/>
        </w:rPr>
        <w:t>按钮完成缴费。</w:t>
      </w:r>
    </w:p>
    <w:p>
      <w:pPr>
        <w:keepNext w:val="0"/>
        <w:keepLines w:val="0"/>
        <w:pageBreakBefore w:val="0"/>
        <w:widowControl w:val="0"/>
        <w:kinsoku/>
        <w:wordWrap/>
        <w:overflowPunct/>
        <w:topLinePunct w:val="0"/>
        <w:autoSpaceDE/>
        <w:autoSpaceDN/>
        <w:bidi w:val="0"/>
        <w:adjustRightInd w:val="0"/>
        <w:snapToGrid w:val="0"/>
        <w:spacing w:line="4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注：</w:t>
      </w:r>
      <w:r>
        <w:rPr>
          <w:rFonts w:hint="eastAsia" w:ascii="仿宋_GB2312" w:hAnsi="仿宋_GB2312" w:eastAsia="仿宋_GB2312" w:cs="仿宋_GB2312"/>
          <w:sz w:val="32"/>
          <w:szCs w:val="32"/>
        </w:rPr>
        <w:t>如会议不收费，无需点击“去缴费”和填写发票。</w:t>
      </w:r>
    </w:p>
    <w:p>
      <w:pPr>
        <w:pStyle w:val="2"/>
        <w:keepNext w:val="0"/>
        <w:keepLines w:val="0"/>
        <w:pageBreakBefore w:val="0"/>
        <w:widowControl w:val="0"/>
        <w:kinsoku/>
        <w:wordWrap/>
        <w:overflowPunct/>
        <w:topLinePunct w:val="0"/>
        <w:autoSpaceDE/>
        <w:autoSpaceDN/>
        <w:bidi w:val="0"/>
        <w:spacing w:line="420" w:lineRule="exact"/>
        <w:textAlignment w:val="auto"/>
        <w:rPr>
          <w:rFonts w:hint="default" w:ascii="仿宋_GB2312" w:hAnsi="仿宋_GB2312" w:eastAsia="仿宋_GB2312" w:cs="仿宋_GB2312"/>
          <w:b/>
          <w:bCs/>
          <w:sz w:val="32"/>
          <w:szCs w:val="32"/>
        </w:rPr>
      </w:pPr>
      <w:r>
        <w:rPr>
          <w:rFonts w:ascii="仿宋_GB2312" w:hAnsi="仿宋_GB2312" w:eastAsia="仿宋_GB2312" w:cs="仿宋_GB2312"/>
          <w:sz w:val="32"/>
          <w:szCs w:val="32"/>
        </w:rPr>
        <w:t>三、填写发票信息：</w:t>
      </w:r>
    </w:p>
    <w:p>
      <w:pPr>
        <w:keepNext w:val="0"/>
        <w:keepLines w:val="0"/>
        <w:pageBreakBefore w:val="0"/>
        <w:widowControl w:val="0"/>
        <w:kinsoku/>
        <w:wordWrap/>
        <w:overflowPunct/>
        <w:topLinePunct w:val="0"/>
        <w:autoSpaceDE/>
        <w:autoSpaceDN/>
        <w:bidi w:val="0"/>
        <w:adjustRightInd w:val="0"/>
        <w:snapToGrid w:val="0"/>
        <w:spacing w:line="4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点击去开票</w:t>
      </w:r>
      <w:r>
        <w:rPr>
          <w:rFonts w:hint="eastAsia" w:ascii="仿宋_GB2312" w:hAnsi="仿宋_GB2312" w:eastAsia="仿宋_GB2312" w:cs="仿宋_GB2312"/>
          <w:sz w:val="32"/>
          <w:szCs w:val="32"/>
        </w:rPr>
        <w:t>：完成缴费后，请勿关闭页面，直接点击去开票。选择相应会议，在页面底部点击去开票。</w:t>
      </w:r>
    </w:p>
    <w:p>
      <w:pPr>
        <w:keepNext w:val="0"/>
        <w:keepLines w:val="0"/>
        <w:pageBreakBefore w:val="0"/>
        <w:widowControl w:val="0"/>
        <w:kinsoku/>
        <w:wordWrap/>
        <w:overflowPunct/>
        <w:topLinePunct w:val="0"/>
        <w:autoSpaceDE/>
        <w:autoSpaceDN/>
        <w:bidi w:val="0"/>
        <w:adjustRightInd w:val="0"/>
        <w:snapToGrid w:val="0"/>
        <w:spacing w:line="4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点击右上角管理抬头</w:t>
      </w:r>
      <w:r>
        <w:rPr>
          <w:rFonts w:hint="eastAsia" w:ascii="仿宋_GB2312" w:hAnsi="仿宋_GB2312" w:eastAsia="仿宋_GB2312" w:cs="仿宋_GB2312"/>
          <w:sz w:val="32"/>
          <w:szCs w:val="32"/>
        </w:rPr>
        <w:t>：选择“企业”输入单位名字，如系统自动检索到税号，直接点击相应单位税号即可，如无搜索结果，点击底部自行添加抬头，税号。</w:t>
      </w:r>
    </w:p>
    <w:p>
      <w:pPr>
        <w:keepNext w:val="0"/>
        <w:keepLines w:val="0"/>
        <w:pageBreakBefore w:val="0"/>
        <w:widowControl w:val="0"/>
        <w:kinsoku/>
        <w:wordWrap/>
        <w:overflowPunct/>
        <w:topLinePunct w:val="0"/>
        <w:autoSpaceDE/>
        <w:autoSpaceDN/>
        <w:bidi w:val="0"/>
        <w:adjustRightInd w:val="0"/>
        <w:snapToGrid w:val="0"/>
        <w:spacing w:line="4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选择抬头名称</w:t>
      </w:r>
      <w:r>
        <w:rPr>
          <w:rFonts w:hint="eastAsia" w:ascii="仿宋_GB2312" w:hAnsi="仿宋_GB2312" w:eastAsia="仿宋_GB2312" w:cs="仿宋_GB2312"/>
          <w:sz w:val="32"/>
          <w:szCs w:val="32"/>
        </w:rPr>
        <w:t>：完成添加以后返回发票申请页面，选择抬头名称，点击选择，选择已添加的企业名称。</w:t>
      </w:r>
    </w:p>
    <w:p>
      <w:pPr>
        <w:keepNext w:val="0"/>
        <w:keepLines w:val="0"/>
        <w:pageBreakBefore w:val="0"/>
        <w:widowControl w:val="0"/>
        <w:kinsoku/>
        <w:wordWrap/>
        <w:overflowPunct/>
        <w:topLinePunct w:val="0"/>
        <w:autoSpaceDE/>
        <w:autoSpaceDN/>
        <w:bidi w:val="0"/>
        <w:adjustRightInd w:val="0"/>
        <w:snapToGrid w:val="0"/>
        <w:spacing w:line="4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填写收票人信息：</w:t>
      </w:r>
      <w:r>
        <w:rPr>
          <w:rFonts w:hint="eastAsia" w:ascii="仿宋_GB2312" w:hAnsi="仿宋_GB2312" w:eastAsia="仿宋_GB2312" w:cs="仿宋_GB2312"/>
          <w:sz w:val="32"/>
          <w:szCs w:val="32"/>
        </w:rPr>
        <w:t>信息选择完成后填写收票人信息，完成后点击提交。发票信息提交完成后，进入后台审核 ，电子发票将于会议期间发送到收票人邮箱。</w:t>
      </w:r>
    </w:p>
    <w:p>
      <w:pPr>
        <w:keepNext w:val="0"/>
        <w:keepLines w:val="0"/>
        <w:pageBreakBefore w:val="0"/>
        <w:widowControl w:val="0"/>
        <w:kinsoku/>
        <w:wordWrap/>
        <w:overflowPunct/>
        <w:topLinePunct w:val="0"/>
        <w:autoSpaceDE/>
        <w:autoSpaceDN/>
        <w:bidi w:val="0"/>
        <w:adjustRightInd w:val="0"/>
        <w:snapToGrid w:val="0"/>
        <w:spacing w:line="420" w:lineRule="exact"/>
        <w:ind w:left="64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420" w:lineRule="exact"/>
        <w:ind w:firstLine="643" w:firstLineChars="200"/>
        <w:textAlignment w:val="auto"/>
        <w:rPr>
          <w:sz w:val="32"/>
          <w:szCs w:val="32"/>
        </w:rPr>
      </w:pPr>
      <w:r>
        <w:rPr>
          <w:rFonts w:hint="eastAsia" w:ascii="仿宋_GB2312" w:hAnsi="仿宋_GB2312" w:eastAsia="仿宋_GB2312" w:cs="仿宋_GB2312"/>
          <w:b/>
          <w:bCs/>
          <w:sz w:val="32"/>
          <w:szCs w:val="32"/>
        </w:rPr>
        <w:t>注：如完成缴费后退出页面，再次提交开票信息</w:t>
      </w:r>
      <w:r>
        <w:rPr>
          <w:rFonts w:hint="eastAsia" w:ascii="仿宋_GB2312" w:hAnsi="仿宋_GB2312" w:eastAsia="仿宋_GB2312" w:cs="仿宋_GB2312"/>
          <w:sz w:val="32"/>
          <w:szCs w:val="32"/>
        </w:rPr>
        <w:t>请进入“四川省预防医学会”小程序，选择学术活动-个人中心-我的发票按照上诉步骤进行开票。</w:t>
      </w: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rPr>
          <w:rFonts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四川省预防医学会微平台二维码</w:t>
      </w:r>
    </w:p>
    <w:p>
      <w:pPr>
        <w:rPr>
          <w:rFonts w:hint="eastAsia" w:ascii="黑体" w:hAnsi="黑体" w:eastAsia="黑体" w:cs="黑体"/>
          <w:sz w:val="32"/>
          <w:szCs w:val="32"/>
        </w:rPr>
      </w:pPr>
    </w:p>
    <w:p>
      <w:pPr>
        <w:rPr>
          <w:rFonts w:hint="eastAsia" w:ascii="黑体" w:hAnsi="黑体" w:eastAsia="黑体" w:cs="黑体"/>
          <w:sz w:val="32"/>
          <w:szCs w:val="32"/>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1574165" cy="1574165"/>
            <wp:effectExtent l="0" t="0" r="6985" b="6985"/>
            <wp:docPr id="1" name="图片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11"/>
                    <pic:cNvPicPr>
                      <a:picLocks noChangeAspect="1"/>
                    </pic:cNvPicPr>
                  </pic:nvPicPr>
                  <pic:blipFill>
                    <a:blip r:embed="rId5"/>
                    <a:stretch>
                      <a:fillRect/>
                    </a:stretch>
                  </pic:blipFill>
                  <pic:spPr>
                    <a:xfrm>
                      <a:off x="0" y="0"/>
                      <a:ext cx="1574165" cy="1574165"/>
                    </a:xfrm>
                    <a:prstGeom prst="rect">
                      <a:avLst/>
                    </a:prstGeom>
                    <a:noFill/>
                    <a:ln>
                      <a:noFill/>
                    </a:ln>
                  </pic:spPr>
                </pic:pic>
              </a:graphicData>
            </a:graphic>
          </wp:inline>
        </w:drawing>
      </w:r>
    </w:p>
    <w:p>
      <w:pPr>
        <w:rPr>
          <w:rFonts w:ascii="黑体" w:hAnsi="黑体" w:eastAsia="黑体" w:cs="黑体"/>
          <w:sz w:val="32"/>
          <w:szCs w:val="32"/>
        </w:rPr>
      </w:pPr>
    </w:p>
    <w:p>
      <w:pPr>
        <w:rPr>
          <w:rFonts w:ascii="黑体" w:hAnsi="黑体" w:eastAsia="黑体" w:cs="黑体"/>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Bdr>
          <w:top w:val="single" w:color="000000" w:sz="4" w:space="0"/>
          <w:bottom w:val="single" w:color="000000" w:sz="4" w:space="0"/>
        </w:pBdr>
        <w:spacing w:beforeAutospacing="0" w:afterAutospacing="0"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28"/>
          <w:szCs w:val="28"/>
        </w:rPr>
        <w:t>四川省预防医学会                      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日印发</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245162-9E49-4E9F-BF59-1D0B307DAC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1E45A76-CEAA-4CAF-823F-677122D2ED4E}"/>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4F9B9A93-B257-457A-A4A4-F2F2982B1068}"/>
  </w:font>
  <w:font w:name="楷体_GB2312">
    <w:altName w:val="楷体"/>
    <w:panose1 w:val="02010609030001010101"/>
    <w:charset w:val="86"/>
    <w:family w:val="auto"/>
    <w:pitch w:val="default"/>
    <w:sig w:usb0="00000001" w:usb1="080E0000" w:usb2="00000000" w:usb3="00000000" w:csb0="00040000" w:csb1="00000000"/>
    <w:embedRegular r:id="rId4" w:fontKey="{4B72A14F-D4D7-47DB-83C3-4A1837BBB1CE}"/>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mU3YjgxZTQwMThhNTIzNDc2YTNkMjg2MTUwNjQifQ=="/>
  </w:docVars>
  <w:rsids>
    <w:rsidRoot w:val="00172A27"/>
    <w:rsid w:val="00021E44"/>
    <w:rsid w:val="000509F3"/>
    <w:rsid w:val="00085004"/>
    <w:rsid w:val="00086C5A"/>
    <w:rsid w:val="000974C2"/>
    <w:rsid w:val="000D4E1C"/>
    <w:rsid w:val="001243D9"/>
    <w:rsid w:val="00151039"/>
    <w:rsid w:val="00161209"/>
    <w:rsid w:val="00165DD3"/>
    <w:rsid w:val="00177865"/>
    <w:rsid w:val="00190E77"/>
    <w:rsid w:val="001A1EEA"/>
    <w:rsid w:val="001B5C76"/>
    <w:rsid w:val="001C3CF1"/>
    <w:rsid w:val="001E731A"/>
    <w:rsid w:val="001F4E51"/>
    <w:rsid w:val="00204961"/>
    <w:rsid w:val="002148B9"/>
    <w:rsid w:val="00246960"/>
    <w:rsid w:val="002520B5"/>
    <w:rsid w:val="00252926"/>
    <w:rsid w:val="00281CC6"/>
    <w:rsid w:val="002A53F4"/>
    <w:rsid w:val="002B45AE"/>
    <w:rsid w:val="002C44E3"/>
    <w:rsid w:val="002C63FF"/>
    <w:rsid w:val="002F27E0"/>
    <w:rsid w:val="002F2C67"/>
    <w:rsid w:val="00303A1E"/>
    <w:rsid w:val="003126FB"/>
    <w:rsid w:val="00330629"/>
    <w:rsid w:val="00333C7C"/>
    <w:rsid w:val="003450C3"/>
    <w:rsid w:val="00353840"/>
    <w:rsid w:val="00375153"/>
    <w:rsid w:val="00375424"/>
    <w:rsid w:val="0038402A"/>
    <w:rsid w:val="003B6C56"/>
    <w:rsid w:val="003F451C"/>
    <w:rsid w:val="00405062"/>
    <w:rsid w:val="00442F7D"/>
    <w:rsid w:val="004443FF"/>
    <w:rsid w:val="0045311B"/>
    <w:rsid w:val="00456448"/>
    <w:rsid w:val="00461AB0"/>
    <w:rsid w:val="00484BD6"/>
    <w:rsid w:val="004B410D"/>
    <w:rsid w:val="004B5EB7"/>
    <w:rsid w:val="004C4690"/>
    <w:rsid w:val="004D7D4E"/>
    <w:rsid w:val="00535892"/>
    <w:rsid w:val="00536066"/>
    <w:rsid w:val="00545AE5"/>
    <w:rsid w:val="005518DB"/>
    <w:rsid w:val="00557B66"/>
    <w:rsid w:val="00572AC8"/>
    <w:rsid w:val="00585C40"/>
    <w:rsid w:val="00597A35"/>
    <w:rsid w:val="005C07A2"/>
    <w:rsid w:val="005E35FD"/>
    <w:rsid w:val="006131A8"/>
    <w:rsid w:val="006244A7"/>
    <w:rsid w:val="006366F0"/>
    <w:rsid w:val="0067458F"/>
    <w:rsid w:val="006C7AFB"/>
    <w:rsid w:val="006D14FA"/>
    <w:rsid w:val="006D5862"/>
    <w:rsid w:val="006E12F2"/>
    <w:rsid w:val="00782224"/>
    <w:rsid w:val="00783A8D"/>
    <w:rsid w:val="007A5E33"/>
    <w:rsid w:val="00817F50"/>
    <w:rsid w:val="00820E45"/>
    <w:rsid w:val="00852449"/>
    <w:rsid w:val="00866562"/>
    <w:rsid w:val="0089422C"/>
    <w:rsid w:val="008D0402"/>
    <w:rsid w:val="008D1A64"/>
    <w:rsid w:val="008D3029"/>
    <w:rsid w:val="008D32EE"/>
    <w:rsid w:val="008F0756"/>
    <w:rsid w:val="008F78A4"/>
    <w:rsid w:val="0090533E"/>
    <w:rsid w:val="0092794A"/>
    <w:rsid w:val="009426C6"/>
    <w:rsid w:val="009A02F6"/>
    <w:rsid w:val="009C100A"/>
    <w:rsid w:val="009C5536"/>
    <w:rsid w:val="00A51E82"/>
    <w:rsid w:val="00A64705"/>
    <w:rsid w:val="00AA7F35"/>
    <w:rsid w:val="00AB4CBE"/>
    <w:rsid w:val="00AC64ED"/>
    <w:rsid w:val="00AD6DEF"/>
    <w:rsid w:val="00AD729F"/>
    <w:rsid w:val="00AF2D63"/>
    <w:rsid w:val="00B03612"/>
    <w:rsid w:val="00B201E5"/>
    <w:rsid w:val="00B57A22"/>
    <w:rsid w:val="00B63931"/>
    <w:rsid w:val="00B65452"/>
    <w:rsid w:val="00B7082F"/>
    <w:rsid w:val="00B73D69"/>
    <w:rsid w:val="00B84150"/>
    <w:rsid w:val="00B8545A"/>
    <w:rsid w:val="00BA7FDF"/>
    <w:rsid w:val="00BF2FD7"/>
    <w:rsid w:val="00C60A74"/>
    <w:rsid w:val="00C800CD"/>
    <w:rsid w:val="00C81703"/>
    <w:rsid w:val="00C83066"/>
    <w:rsid w:val="00C83193"/>
    <w:rsid w:val="00CB7881"/>
    <w:rsid w:val="00CC08D0"/>
    <w:rsid w:val="00CC121C"/>
    <w:rsid w:val="00CE5B14"/>
    <w:rsid w:val="00D063CB"/>
    <w:rsid w:val="00D26ECB"/>
    <w:rsid w:val="00D536B9"/>
    <w:rsid w:val="00D62CA5"/>
    <w:rsid w:val="00D67A1E"/>
    <w:rsid w:val="00D72116"/>
    <w:rsid w:val="00D82801"/>
    <w:rsid w:val="00D9384E"/>
    <w:rsid w:val="00DC6B2E"/>
    <w:rsid w:val="00DE2465"/>
    <w:rsid w:val="00E04F52"/>
    <w:rsid w:val="00E536D9"/>
    <w:rsid w:val="00E61D44"/>
    <w:rsid w:val="00E95B5B"/>
    <w:rsid w:val="00EA33C0"/>
    <w:rsid w:val="00EC21B5"/>
    <w:rsid w:val="00EE65D0"/>
    <w:rsid w:val="00EE7EF1"/>
    <w:rsid w:val="00EF016F"/>
    <w:rsid w:val="00EF47DD"/>
    <w:rsid w:val="00F3564E"/>
    <w:rsid w:val="00F56449"/>
    <w:rsid w:val="00F672B6"/>
    <w:rsid w:val="00FB5069"/>
    <w:rsid w:val="00FC1A7D"/>
    <w:rsid w:val="00FE6831"/>
    <w:rsid w:val="01773FAC"/>
    <w:rsid w:val="023C5736"/>
    <w:rsid w:val="029D518A"/>
    <w:rsid w:val="034F5C93"/>
    <w:rsid w:val="04086E08"/>
    <w:rsid w:val="0415770A"/>
    <w:rsid w:val="049A5568"/>
    <w:rsid w:val="06327CC9"/>
    <w:rsid w:val="06422256"/>
    <w:rsid w:val="07A23D1D"/>
    <w:rsid w:val="07B62CE5"/>
    <w:rsid w:val="07EB09C9"/>
    <w:rsid w:val="07EF6C05"/>
    <w:rsid w:val="08D255A7"/>
    <w:rsid w:val="097D7AE8"/>
    <w:rsid w:val="098A5D97"/>
    <w:rsid w:val="09BE4E1E"/>
    <w:rsid w:val="0C117D54"/>
    <w:rsid w:val="0C8C6A56"/>
    <w:rsid w:val="0E547440"/>
    <w:rsid w:val="10D92B83"/>
    <w:rsid w:val="118A5754"/>
    <w:rsid w:val="11BE2923"/>
    <w:rsid w:val="11E87263"/>
    <w:rsid w:val="134813B7"/>
    <w:rsid w:val="14E83FA8"/>
    <w:rsid w:val="15530A17"/>
    <w:rsid w:val="16552BF3"/>
    <w:rsid w:val="19465578"/>
    <w:rsid w:val="1A6E6B80"/>
    <w:rsid w:val="1AF7559E"/>
    <w:rsid w:val="1B50083B"/>
    <w:rsid w:val="1C737230"/>
    <w:rsid w:val="1E884A01"/>
    <w:rsid w:val="1ED2785A"/>
    <w:rsid w:val="1F2244C4"/>
    <w:rsid w:val="1FAD0817"/>
    <w:rsid w:val="1FB96B35"/>
    <w:rsid w:val="216B223A"/>
    <w:rsid w:val="22825B22"/>
    <w:rsid w:val="242750D2"/>
    <w:rsid w:val="2699323F"/>
    <w:rsid w:val="27F73CB2"/>
    <w:rsid w:val="28CC45FB"/>
    <w:rsid w:val="29172A6E"/>
    <w:rsid w:val="2D785F91"/>
    <w:rsid w:val="2F1D4C7B"/>
    <w:rsid w:val="2F514078"/>
    <w:rsid w:val="2F60541A"/>
    <w:rsid w:val="30955339"/>
    <w:rsid w:val="329F79A0"/>
    <w:rsid w:val="32DD25CE"/>
    <w:rsid w:val="351465A5"/>
    <w:rsid w:val="351D4AC3"/>
    <w:rsid w:val="3699410C"/>
    <w:rsid w:val="370C7E64"/>
    <w:rsid w:val="37123C2A"/>
    <w:rsid w:val="38851DD0"/>
    <w:rsid w:val="3ABA7EA8"/>
    <w:rsid w:val="3BE51FA1"/>
    <w:rsid w:val="3CCF1203"/>
    <w:rsid w:val="3D4D1023"/>
    <w:rsid w:val="42C11ACB"/>
    <w:rsid w:val="43884B64"/>
    <w:rsid w:val="445C694D"/>
    <w:rsid w:val="45136C4F"/>
    <w:rsid w:val="459922C9"/>
    <w:rsid w:val="461D67ED"/>
    <w:rsid w:val="46374E18"/>
    <w:rsid w:val="470616E0"/>
    <w:rsid w:val="488517A0"/>
    <w:rsid w:val="489E1105"/>
    <w:rsid w:val="48A529C0"/>
    <w:rsid w:val="493C3F64"/>
    <w:rsid w:val="49D219AC"/>
    <w:rsid w:val="4A0C4E66"/>
    <w:rsid w:val="4BA16EEF"/>
    <w:rsid w:val="4BBF754A"/>
    <w:rsid w:val="4BE96BAC"/>
    <w:rsid w:val="4E6C595B"/>
    <w:rsid w:val="4EB133BC"/>
    <w:rsid w:val="4EB86245"/>
    <w:rsid w:val="4F104895"/>
    <w:rsid w:val="4FAB5CEA"/>
    <w:rsid w:val="4FEC64E9"/>
    <w:rsid w:val="524F68D7"/>
    <w:rsid w:val="52750AB1"/>
    <w:rsid w:val="52FB63E3"/>
    <w:rsid w:val="5514264C"/>
    <w:rsid w:val="55B57C86"/>
    <w:rsid w:val="56D17B13"/>
    <w:rsid w:val="591373F7"/>
    <w:rsid w:val="59683716"/>
    <w:rsid w:val="59D6193C"/>
    <w:rsid w:val="5B3A77FE"/>
    <w:rsid w:val="5C6B25DD"/>
    <w:rsid w:val="5DF56DB1"/>
    <w:rsid w:val="5F640E04"/>
    <w:rsid w:val="5FD56F8A"/>
    <w:rsid w:val="604B3AE2"/>
    <w:rsid w:val="61000F74"/>
    <w:rsid w:val="616E7AB3"/>
    <w:rsid w:val="638D0364"/>
    <w:rsid w:val="69DB4238"/>
    <w:rsid w:val="6C2A1E7A"/>
    <w:rsid w:val="6CA572BA"/>
    <w:rsid w:val="6D30572E"/>
    <w:rsid w:val="6F9950EB"/>
    <w:rsid w:val="701965BD"/>
    <w:rsid w:val="7245745F"/>
    <w:rsid w:val="74196973"/>
    <w:rsid w:val="76960B10"/>
    <w:rsid w:val="784E4B69"/>
    <w:rsid w:val="78FF2D03"/>
    <w:rsid w:val="798B17CB"/>
    <w:rsid w:val="79DF1CDB"/>
    <w:rsid w:val="7ADB01CB"/>
    <w:rsid w:val="7B3018CC"/>
    <w:rsid w:val="7DCD3F6E"/>
    <w:rsid w:val="7E194D96"/>
    <w:rsid w:val="7E9547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link w:val="10"/>
    <w:uiPriority w:val="0"/>
    <w:rPr>
      <w:rFonts w:ascii="Calibri" w:hAnsi="Calibri" w:eastAsia="宋体" w:cs="Times New Roman"/>
    </w:rPr>
  </w:style>
  <w:style w:type="table" w:default="1" w:styleId="7">
    <w:name w:val="Normal Table"/>
    <w:uiPriority w:val="0"/>
    <w:rPr>
      <w:rFonts w:ascii="Calibri" w:hAnsi="Calibri" w:eastAsia="宋体" w:cs="Times New Roman"/>
    </w:rPr>
    <w:tblPr>
      <w:tblStyle w:val="7"/>
      <w:tblCellMar>
        <w:top w:w="0" w:type="dxa"/>
        <w:left w:w="108" w:type="dxa"/>
        <w:bottom w:w="0" w:type="dxa"/>
        <w:right w:w="108" w:type="dxa"/>
      </w:tblCellMar>
    </w:tblPr>
  </w:style>
  <w:style w:type="paragraph" w:styleId="2">
    <w:name w:val="Body Text Indent"/>
    <w:basedOn w:val="1"/>
    <w:qFormat/>
    <w:uiPriority w:val="0"/>
    <w:pPr>
      <w:spacing w:line="400" w:lineRule="atLeast"/>
      <w:ind w:firstLine="480" w:firstLineChars="200"/>
    </w:pPr>
    <w:rPr>
      <w:rFonts w:hint="eastAsia" w:ascii="华文中宋" w:hAnsi="华文中宋" w:eastAsia="华文中宋"/>
      <w:sz w:val="24"/>
    </w:rPr>
  </w:style>
  <w:style w:type="paragraph" w:styleId="3">
    <w:name w:val="Date"/>
    <w:basedOn w:val="1"/>
    <w:next w:val="1"/>
    <w:link w:val="12"/>
    <w:uiPriority w:val="0"/>
    <w:pPr>
      <w:ind w:left="100" w:leftChars="2500"/>
    </w:pPr>
    <w:rPr>
      <w:rFonts w:ascii="Calibri" w:hAnsi="Calibri" w:eastAsia="宋体" w:cs="Times New Roman"/>
    </w:rPr>
  </w:style>
  <w:style w:type="paragraph" w:styleId="4">
    <w:name w:val="Balloon Text"/>
    <w:basedOn w:val="1"/>
    <w:link w:val="13"/>
    <w:uiPriority w:val="0"/>
    <w:rPr>
      <w:rFonts w:ascii="Calibri" w:hAnsi="Calibri" w:eastAsia="宋体" w:cs="Times New Roman"/>
      <w:sz w:val="18"/>
      <w:szCs w:val="18"/>
    </w:rPr>
  </w:style>
  <w:style w:type="paragraph" w:styleId="5">
    <w:name w:val="footer"/>
    <w:basedOn w:val="1"/>
    <w:link w:val="14"/>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8">
    <w:name w:val="Table Grid"/>
    <w:basedOn w:val="7"/>
    <w:uiPriority w:val="0"/>
    <w:rPr>
      <w:rFonts w:ascii="Calibri" w:hAnsi="Calibri" w:eastAsia="宋体" w:cs="Times New Roman"/>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link w:val="9"/>
    <w:uiPriority w:val="0"/>
    <w:rPr>
      <w:rFonts w:ascii="Tahoma" w:hAnsi="Tahoma" w:eastAsia="宋体" w:cs="Times New Roman"/>
      <w:sz w:val="24"/>
      <w:szCs w:val="20"/>
    </w:rPr>
  </w:style>
  <w:style w:type="character" w:styleId="11">
    <w:name w:val="Hyperlink"/>
    <w:uiPriority w:val="0"/>
    <w:rPr>
      <w:rFonts w:ascii="Calibri" w:hAnsi="Calibri" w:eastAsia="宋体" w:cs="Times New Roman"/>
      <w:color w:val="0000FF"/>
      <w:u w:val="single"/>
    </w:rPr>
  </w:style>
  <w:style w:type="character" w:customStyle="1" w:styleId="12">
    <w:name w:val="日期 字符"/>
    <w:link w:val="3"/>
    <w:uiPriority w:val="0"/>
    <w:rPr>
      <w:rFonts w:ascii="Calibri" w:hAnsi="Calibri" w:eastAsia="宋体" w:cs="Times New Roman"/>
      <w:kern w:val="2"/>
      <w:sz w:val="21"/>
      <w:szCs w:val="24"/>
    </w:rPr>
  </w:style>
  <w:style w:type="character" w:customStyle="1" w:styleId="13">
    <w:name w:val="批注框文本 字符"/>
    <w:link w:val="4"/>
    <w:uiPriority w:val="0"/>
    <w:rPr>
      <w:rFonts w:ascii="Calibri" w:hAnsi="Calibri" w:eastAsia="宋体" w:cs="Times New Roman"/>
      <w:kern w:val="2"/>
      <w:sz w:val="18"/>
      <w:szCs w:val="18"/>
    </w:rPr>
  </w:style>
  <w:style w:type="character" w:customStyle="1" w:styleId="14">
    <w:name w:val="页脚 字符"/>
    <w:link w:val="5"/>
    <w:uiPriority w:val="0"/>
    <w:rPr>
      <w:rFonts w:ascii="Calibri" w:hAnsi="Calibri" w:eastAsia="宋体" w:cs="Times New Roman"/>
      <w:kern w:val="2"/>
      <w:sz w:val="18"/>
      <w:szCs w:val="18"/>
    </w:rPr>
  </w:style>
  <w:style w:type="character" w:customStyle="1" w:styleId="15">
    <w:name w:val="页眉 字符"/>
    <w:link w:val="6"/>
    <w:uiPriority w:val="0"/>
    <w:rPr>
      <w:rFonts w:ascii="Calibri" w:hAnsi="Calibri" w:eastAsia="宋体" w:cs="Times New Roman"/>
      <w:kern w:val="2"/>
      <w:sz w:val="18"/>
      <w:szCs w:val="18"/>
    </w:rPr>
  </w:style>
  <w:style w:type="paragraph" w:customStyle="1" w:styleId="16">
    <w:name w:val="Body text|1"/>
    <w:basedOn w:val="1"/>
    <w:uiPriority w:val="0"/>
    <w:pPr>
      <w:widowControl w:val="0"/>
      <w:shd w:val="clear" w:color="auto" w:fill="auto"/>
      <w:spacing w:line="322" w:lineRule="auto"/>
      <w:ind w:firstLine="400"/>
    </w:pPr>
    <w:rPr>
      <w:rFonts w:ascii="宋体" w:hAnsi="宋体" w:eastAsia="宋体" w:cs="宋体"/>
      <w:sz w:val="30"/>
      <w:szCs w:val="30"/>
      <w:u w:val="none"/>
      <w:shd w:val="clear" w:color="auto" w:fill="auto"/>
      <w:lang w:val="zh-TW" w:eastAsia="zh-TW" w:bidi="zh-TW"/>
    </w:rPr>
  </w:style>
  <w:style w:type="character" w:customStyle="1" w:styleId="17">
    <w:name w:val="font111"/>
    <w:uiPriority w:val="0"/>
    <w:rPr>
      <w:rFonts w:hint="eastAsia" w:ascii="宋体" w:hAnsi="宋体" w:eastAsia="宋体" w:cs="宋体"/>
      <w:color w:val="000000"/>
      <w:sz w:val="22"/>
      <w:szCs w:val="22"/>
      <w:u w:val="none"/>
    </w:rPr>
  </w:style>
  <w:style w:type="character" w:customStyle="1" w:styleId="18">
    <w:name w:val="font81"/>
    <w:uiPriority w:val="0"/>
    <w:rPr>
      <w:rFonts w:hint="eastAsia" w:ascii="宋体" w:hAnsi="宋体" w:eastAsia="宋体" w:cs="宋体"/>
      <w:color w:val="000000"/>
      <w:sz w:val="24"/>
      <w:szCs w:val="24"/>
      <w:u w:val="none"/>
    </w:rPr>
  </w:style>
  <w:style w:type="character" w:customStyle="1" w:styleId="19">
    <w:name w:val="font21"/>
    <w:uiPriority w:val="0"/>
    <w:rPr>
      <w:rFonts w:hint="default" w:ascii="Times New Roman" w:hAnsi="Times New Roman" w:eastAsia="宋体" w:cs="Times New Roman"/>
      <w:color w:val="000000"/>
      <w:sz w:val="22"/>
      <w:szCs w:val="22"/>
      <w:u w:val="none"/>
    </w:rPr>
  </w:style>
  <w:style w:type="character" w:customStyle="1" w:styleId="20">
    <w:name w:val="font71"/>
    <w:uiPriority w:val="0"/>
    <w:rPr>
      <w:rFonts w:ascii="仿宋_GB2312" w:hAnsi="Calibri" w:eastAsia="仿宋_GB2312" w:cs="仿宋_GB2312"/>
      <w:color w:val="000000"/>
      <w:sz w:val="24"/>
      <w:szCs w:val="24"/>
      <w:u w:val="none"/>
    </w:rPr>
  </w:style>
  <w:style w:type="paragraph" w:customStyle="1" w:styleId="21">
    <w:name w:val="列出段落1"/>
    <w:basedOn w:val="1"/>
    <w:uiPriority w:val="0"/>
    <w:pPr>
      <w:ind w:firstLine="420" w:firstLineChars="200"/>
    </w:pPr>
    <w:rPr>
      <w:rFonts w:ascii="Calibri" w:hAnsi="Calibri" w:eastAsia="宋体" w:cs="Times New Roman"/>
    </w:rPr>
  </w:style>
  <w:style w:type="paragraph" w:styleId="22">
    <w:name w:val="List Paragraph"/>
    <w:basedOn w:val="1"/>
    <w:qFormat/>
    <w:uiPriority w:val="0"/>
    <w:pPr>
      <w:ind w:firstLine="420" w:firstLineChars="200"/>
    </w:pPr>
    <w:rPr>
      <w:rFonts w:ascii="Calibri" w:hAnsi="Calibri" w:eastAsia="宋体" w:cs="Times New Roman"/>
      <w:szCs w:val="22"/>
    </w:rPr>
  </w:style>
  <w:style w:type="paragraph" w:customStyle="1" w:styleId="23">
    <w:name w:val=" Char Char Char Char Char Char Char Char Char Char"/>
    <w:basedOn w:val="1"/>
    <w:uiPriority w:val="0"/>
    <w:rPr>
      <w:rFonts w:ascii="Calibri" w:hAnsi="Calibri" w:eastAsia="宋体" w:cs="Times New Roman"/>
    </w:rPr>
  </w:style>
  <w:style w:type="table" w:customStyle="1" w:styleId="24">
    <w:name w:val="网格型1"/>
    <w:basedOn w:val="25"/>
    <w:uiPriority w:val="0"/>
    <w:rPr>
      <w:rFonts w:ascii="Calibri" w:hAnsi="Calibri" w:eastAsia="宋体"/>
    </w:rPr>
    <w:tblPr>
      <w:tblStyle w:val="7"/>
    </w:tblPr>
  </w:style>
  <w:style w:type="table" w:customStyle="1" w:styleId="25">
    <w:name w:val="普通表格1"/>
    <w:qFormat/>
    <w:uiPriority w:val="0"/>
    <w:rPr>
      <w:rFonts w:ascii="Calibri" w:hAnsi="Calibri" w:eastAsia="宋体"/>
    </w:rPr>
    <w:tblPr>
      <w:tblStyle w:val="7"/>
    </w:tblPr>
  </w:style>
  <w:style w:type="paragraph" w:customStyle="1" w:styleId="26">
    <w:name w:val="页脚1"/>
    <w:basedOn w:val="1"/>
    <w:qFormat/>
    <w:uiPriority w:val="0"/>
    <w:pPr>
      <w:tabs>
        <w:tab w:val="center" w:pos="4153"/>
        <w:tab w:val="right" w:pos="8306"/>
      </w:tabs>
      <w:snapToGrid w:val="0"/>
      <w:jc w:val="left"/>
    </w:pPr>
    <w:rPr>
      <w:rFonts w:ascii="Calibri" w:hAnsi="Calibri"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SCCDC</Company>
  <Pages>6</Pages>
  <Words>1233</Words>
  <Characters>1485</Characters>
  <Lines>10</Lines>
  <Paragraphs>3</Paragraphs>
  <TotalTime>11</TotalTime>
  <ScaleCrop>false</ScaleCrop>
  <LinksUpToDate>false</LinksUpToDate>
  <CharactersWithSpaces>1564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2013-09-28T06:14:00Z</dcterms:created>
  <dc:creator>微软用户</dc:creator>
  <cp:lastModifiedBy>洋芋</cp:lastModifiedBy>
  <cp:lastPrinted>2023-04-25T08:01:01Z</cp:lastPrinted>
  <dcterms:modified xsi:type="dcterms:W3CDTF">2023-04-25T08:01:42Z</dcterms:modified>
  <dc:title>川预学〔2013〕61号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9102D4B3AA7A45D0AA14BDB3D329EF81</vt:lpwstr>
  </property>
</Properties>
</file>