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E01E7">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29283B0C">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eastAsia="仿宋_GB2312" w:cs="Times New Roman"/>
          <w:sz w:val="32"/>
          <w:szCs w:val="32"/>
          <w:lang w:val="en-US" w:eastAsia="zh-CN"/>
        </w:rPr>
      </w:pPr>
    </w:p>
    <w:p w14:paraId="7DA9A6AD">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四川省预防医学会</w:t>
      </w:r>
      <w:r>
        <w:rPr>
          <w:rFonts w:hint="eastAsia" w:ascii="方正小标宋_GBK" w:hAnsi="方正小标宋_GBK" w:eastAsia="方正小标宋_GBK" w:cs="方正小标宋_GBK"/>
          <w:sz w:val="44"/>
          <w:szCs w:val="44"/>
          <w:lang w:val="en-US" w:eastAsia="zh-CN"/>
        </w:rPr>
        <w:t>免疫规划</w:t>
      </w:r>
      <w:r>
        <w:rPr>
          <w:rFonts w:hint="eastAsia" w:ascii="方正小标宋_GBK" w:hAnsi="方正小标宋_GBK" w:eastAsia="方正小标宋_GBK" w:cs="方正小标宋_GBK"/>
          <w:sz w:val="44"/>
          <w:szCs w:val="44"/>
        </w:rPr>
        <w:t>专项项目</w:t>
      </w:r>
    </w:p>
    <w:p w14:paraId="7185D9B6">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申报</w:t>
      </w:r>
      <w:r>
        <w:rPr>
          <w:rFonts w:hint="eastAsia" w:ascii="方正小标宋_GBK" w:hAnsi="方正小标宋_GBK" w:eastAsia="方正小标宋_GBK" w:cs="方正小标宋_GBK"/>
          <w:sz w:val="44"/>
          <w:szCs w:val="44"/>
          <w:lang w:val="en-US" w:eastAsia="zh-CN"/>
        </w:rPr>
        <w:t>指南</w:t>
      </w:r>
    </w:p>
    <w:p w14:paraId="14BD43F9">
      <w:pPr>
        <w:jc w:val="center"/>
        <w:rPr>
          <w:rFonts w:hint="eastAsia" w:ascii="方正小标宋_GBK" w:hAnsi="方正小标宋_GBK" w:eastAsia="方正小标宋_GBK" w:cs="方正小标宋_GBK"/>
          <w:sz w:val="40"/>
          <w:szCs w:val="40"/>
          <w:lang w:val="en-US" w:eastAsia="zh-CN"/>
        </w:rPr>
      </w:pPr>
    </w:p>
    <w:p w14:paraId="43AE455D">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项目应紧密</w:t>
      </w:r>
      <w:r>
        <w:rPr>
          <w:rFonts w:hint="default" w:ascii="Times New Roman" w:hAnsi="Times New Roman" w:eastAsia="仿宋_GB2312" w:cs="Times New Roman"/>
          <w:sz w:val="32"/>
          <w:szCs w:val="32"/>
          <w:lang w:val="en-US" w:eastAsia="zh-CN"/>
        </w:rPr>
        <w:t>围绕免疫规划</w:t>
      </w:r>
      <w:r>
        <w:rPr>
          <w:rFonts w:hint="default" w:ascii="Times New Roman" w:hAnsi="Times New Roman" w:eastAsia="仿宋_GB2312" w:cs="Times New Roman"/>
          <w:sz w:val="32"/>
          <w:szCs w:val="32"/>
        </w:rPr>
        <w:t>核心领域展开，旨在通过科学的方法与技术创新，</w:t>
      </w:r>
      <w:r>
        <w:rPr>
          <w:rFonts w:hint="default" w:ascii="Times New Roman" w:hAnsi="Times New Roman" w:eastAsia="仿宋_GB2312" w:cs="Times New Roman"/>
          <w:sz w:val="32"/>
          <w:szCs w:val="32"/>
          <w:lang w:val="en-US" w:eastAsia="zh-CN"/>
        </w:rPr>
        <w:t>助力</w:t>
      </w:r>
      <w:r>
        <w:rPr>
          <w:rFonts w:hint="default" w:ascii="Times New Roman" w:hAnsi="Times New Roman" w:eastAsia="仿宋_GB2312" w:cs="Times New Roman"/>
          <w:sz w:val="32"/>
          <w:szCs w:val="32"/>
        </w:rPr>
        <w:t>基层</w:t>
      </w:r>
      <w:r>
        <w:rPr>
          <w:rFonts w:hint="default" w:ascii="Times New Roman" w:hAnsi="Times New Roman" w:eastAsia="仿宋_GB2312" w:cs="Times New Roman"/>
          <w:sz w:val="32"/>
          <w:szCs w:val="32"/>
          <w:lang w:val="en-US" w:eastAsia="zh-CN"/>
        </w:rPr>
        <w:t>免疫规划相关技术能力持续提升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本项目包括疫苗可预防疾病监测与防控、预防接种信息化与服务提升和疫苗及冷链管理三个研究方向，</w:t>
      </w:r>
      <w:r>
        <w:rPr>
          <w:rFonts w:hint="default" w:ascii="Times New Roman" w:hAnsi="Times New Roman" w:eastAsia="仿宋_GB2312" w:cs="Times New Roman"/>
          <w:sz w:val="32"/>
          <w:szCs w:val="32"/>
        </w:rPr>
        <w:t>项目执行期为立项日期起12个月</w:t>
      </w:r>
      <w:r>
        <w:rPr>
          <w:rFonts w:hint="default" w:ascii="Times New Roman" w:hAnsi="Times New Roman" w:eastAsia="仿宋_GB2312" w:cs="Times New Roman"/>
          <w:sz w:val="32"/>
          <w:szCs w:val="32"/>
          <w:lang w:val="en-US" w:eastAsia="zh-CN"/>
        </w:rPr>
        <w:t>。鼓励青年疫苗与免疫从业人员申报课题。</w:t>
      </w:r>
    </w:p>
    <w:p w14:paraId="0C860948">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z w:val="32"/>
          <w:szCs w:val="32"/>
          <w:lang w:val="en-US" w:eastAsia="zh-CN"/>
        </w:rPr>
        <w:t>疫苗可预防疾病监测与防控类</w:t>
      </w:r>
    </w:p>
    <w:p w14:paraId="221ED130">
      <w:pPr>
        <w:numPr>
          <w:ilvl w:val="0"/>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疫苗可预防疾病监测与防控类研究包括并不限于通过分析疫苗可预防疾病监测数据，可合并健康人群免疫水平、人群特征、地理特征等，利用大数据系统、统计学及数学建模等，开展疾病现况分析研究、预测疾病发生趋势、聚焦新检测技术广泛使用下的疾病发生发展特征等，为疾病防控政策制定与干预措施提供依据。</w:t>
      </w:r>
    </w:p>
    <w:p w14:paraId="672F486C">
      <w:pPr>
        <w:numPr>
          <w:ilvl w:val="0"/>
          <w:numId w:val="0"/>
        </w:numPr>
        <w:ind w:firstLine="640" w:firstLineChars="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2.免疫服务和信息化提升类</w:t>
      </w:r>
    </w:p>
    <w:p w14:paraId="12135D0E">
      <w:pPr>
        <w:numPr>
          <w:ilvl w:val="0"/>
          <w:numId w:val="0"/>
        </w:numPr>
        <w:ind w:firstLine="640" w:firstLineChars="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免疫服务和信息化提升类研究包括但不限于开展免疫服务模式优化策略研究与评价，</w:t>
      </w:r>
      <w:r>
        <w:rPr>
          <w:rFonts w:hint="default" w:ascii="Times New Roman" w:hAnsi="Times New Roman" w:eastAsia="仿宋_GB2312" w:cs="Times New Roman"/>
          <w:kern w:val="2"/>
          <w:sz w:val="32"/>
          <w:szCs w:val="32"/>
          <w:highlight w:val="none"/>
          <w:lang w:val="en-US" w:eastAsia="zh-CN" w:bidi="ar-SA"/>
        </w:rPr>
        <w:t>接种率提升的影响因素分析，</w:t>
      </w:r>
      <w:r>
        <w:rPr>
          <w:rFonts w:hint="default" w:ascii="Times New Roman" w:hAnsi="Times New Roman" w:eastAsia="仿宋_GB2312" w:cs="Times New Roman"/>
          <w:kern w:val="2"/>
          <w:sz w:val="32"/>
          <w:szCs w:val="32"/>
          <w:lang w:val="en-US" w:eastAsia="zh-CN" w:bidi="ar-SA"/>
        </w:rPr>
        <w:t>预防接种公众服务功能标准制定及实施情况评价研究，信息系统数据挖掘与利用，信号侦测研究等，为提高我省预防接种能力和接种服务工作提供依据。</w:t>
      </w:r>
    </w:p>
    <w:p w14:paraId="2B79583B">
      <w:pPr>
        <w:numPr>
          <w:ilvl w:val="0"/>
          <w:numId w:val="0"/>
        </w:numPr>
        <w:ind w:firstLine="640" w:firstLineChars="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sz w:val="32"/>
          <w:szCs w:val="32"/>
          <w:lang w:val="en-US" w:eastAsia="zh-CN"/>
        </w:rPr>
        <w:t>疫苗与冷链管理类</w:t>
      </w:r>
    </w:p>
    <w:p w14:paraId="2A1CC1A9">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疫苗与冷链管理类研究包括并不限于疫苗上市后的临床研究与评价、疫苗免疫策略探讨、新疫苗和新技术的开发研究、预防接种日常工作中冷链与信息化相关研究等。</w:t>
      </w:r>
    </w:p>
    <w:p w14:paraId="487E3B9D">
      <w:pPr>
        <w:numPr>
          <w:ilvl w:val="0"/>
          <w:numId w:val="0"/>
        </w:numPr>
        <w:ind w:firstLine="640" w:firstLineChars="200"/>
        <w:rPr>
          <w:rFonts w:hint="default" w:ascii="Times New Roman" w:hAnsi="Times New Roman" w:eastAsia="仿宋_GB2312" w:cs="Times New Roman"/>
          <w:sz w:val="32"/>
          <w:szCs w:val="32"/>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F9D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130" w:type="dxa"/>
            <w:noWrap w:val="0"/>
            <w:vAlign w:val="center"/>
          </w:tcPr>
          <w:p w14:paraId="165AF17A">
            <w:pPr>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项目方向编号</w:t>
            </w:r>
          </w:p>
        </w:tc>
        <w:tc>
          <w:tcPr>
            <w:tcW w:w="2130" w:type="dxa"/>
            <w:noWrap w:val="0"/>
            <w:vAlign w:val="center"/>
          </w:tcPr>
          <w:p w14:paraId="653763E5">
            <w:pPr>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项目方向类别</w:t>
            </w:r>
          </w:p>
        </w:tc>
        <w:tc>
          <w:tcPr>
            <w:tcW w:w="2131" w:type="dxa"/>
            <w:noWrap w:val="0"/>
            <w:vAlign w:val="center"/>
          </w:tcPr>
          <w:p w14:paraId="0C975D9F">
            <w:pPr>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数量（项）</w:t>
            </w:r>
          </w:p>
        </w:tc>
        <w:tc>
          <w:tcPr>
            <w:tcW w:w="2131" w:type="dxa"/>
            <w:noWrap w:val="0"/>
            <w:vAlign w:val="center"/>
          </w:tcPr>
          <w:p w14:paraId="5F7B5B1D">
            <w:pPr>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资助经费（万元）</w:t>
            </w:r>
          </w:p>
        </w:tc>
      </w:tr>
      <w:tr w14:paraId="7038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130" w:type="dxa"/>
            <w:noWrap w:val="0"/>
            <w:vAlign w:val="center"/>
          </w:tcPr>
          <w:p w14:paraId="3279546E">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SYYHZX202501</w:t>
            </w:r>
          </w:p>
        </w:tc>
        <w:tc>
          <w:tcPr>
            <w:tcW w:w="2130" w:type="dxa"/>
            <w:noWrap w:val="0"/>
            <w:vAlign w:val="center"/>
          </w:tcPr>
          <w:p w14:paraId="0B0AC331">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疫苗可预防疾病监测与防控类</w:t>
            </w:r>
          </w:p>
        </w:tc>
        <w:tc>
          <w:tcPr>
            <w:tcW w:w="2131" w:type="dxa"/>
            <w:noWrap w:val="0"/>
            <w:vAlign w:val="center"/>
          </w:tcPr>
          <w:p w14:paraId="0DFC2F7D">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w:t>
            </w:r>
          </w:p>
        </w:tc>
        <w:tc>
          <w:tcPr>
            <w:tcW w:w="2131" w:type="dxa"/>
            <w:noWrap w:val="0"/>
            <w:vAlign w:val="center"/>
          </w:tcPr>
          <w:p w14:paraId="1DDCB4F2">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w:t>
            </w:r>
          </w:p>
        </w:tc>
      </w:tr>
      <w:tr w14:paraId="4E24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130" w:type="dxa"/>
            <w:noWrap w:val="0"/>
            <w:vAlign w:val="center"/>
          </w:tcPr>
          <w:p w14:paraId="3E6E56A8">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SYYHZX202502</w:t>
            </w:r>
          </w:p>
        </w:tc>
        <w:tc>
          <w:tcPr>
            <w:tcW w:w="2130" w:type="dxa"/>
            <w:noWrap w:val="0"/>
            <w:vAlign w:val="center"/>
          </w:tcPr>
          <w:p w14:paraId="4CDA30A0">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预防接种信息化与服务提升类</w:t>
            </w:r>
          </w:p>
        </w:tc>
        <w:tc>
          <w:tcPr>
            <w:tcW w:w="2131" w:type="dxa"/>
            <w:noWrap w:val="0"/>
            <w:vAlign w:val="center"/>
          </w:tcPr>
          <w:p w14:paraId="4FBE23FC">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w:t>
            </w:r>
          </w:p>
        </w:tc>
        <w:tc>
          <w:tcPr>
            <w:tcW w:w="2131" w:type="dxa"/>
            <w:noWrap w:val="0"/>
            <w:vAlign w:val="center"/>
          </w:tcPr>
          <w:p w14:paraId="1E00616D">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w:t>
            </w:r>
          </w:p>
        </w:tc>
      </w:tr>
      <w:tr w14:paraId="7D80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130" w:type="dxa"/>
            <w:noWrap w:val="0"/>
            <w:vAlign w:val="center"/>
          </w:tcPr>
          <w:p w14:paraId="42F6D205">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SYYHZX202503</w:t>
            </w:r>
          </w:p>
        </w:tc>
        <w:tc>
          <w:tcPr>
            <w:tcW w:w="2130" w:type="dxa"/>
            <w:noWrap w:val="0"/>
            <w:vAlign w:val="center"/>
          </w:tcPr>
          <w:p w14:paraId="34076C71">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疫苗与冷链管理类研究</w:t>
            </w:r>
          </w:p>
        </w:tc>
        <w:tc>
          <w:tcPr>
            <w:tcW w:w="2131" w:type="dxa"/>
            <w:noWrap w:val="0"/>
            <w:vAlign w:val="center"/>
          </w:tcPr>
          <w:p w14:paraId="6F3FBE53">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w:t>
            </w:r>
          </w:p>
        </w:tc>
        <w:tc>
          <w:tcPr>
            <w:tcW w:w="2131" w:type="dxa"/>
            <w:noWrap w:val="0"/>
            <w:vAlign w:val="center"/>
          </w:tcPr>
          <w:p w14:paraId="27D8E50E">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w:t>
            </w:r>
          </w:p>
        </w:tc>
      </w:tr>
    </w:tbl>
    <w:p w14:paraId="62BB933C">
      <w:pPr>
        <w:numPr>
          <w:ilvl w:val="0"/>
          <w:numId w:val="0"/>
        </w:numPr>
        <w:ind w:firstLine="640" w:firstLineChars="200"/>
        <w:rPr>
          <w:rFonts w:hint="default" w:ascii="Times New Roman" w:hAnsi="Times New Roman" w:cs="Times New Roman"/>
          <w:sz w:val="32"/>
          <w:szCs w:val="32"/>
          <w:lang w:val="en-US" w:eastAsia="zh-CN"/>
        </w:rPr>
      </w:pPr>
    </w:p>
    <w:p w14:paraId="1382621B">
      <w:pPr>
        <w:rPr>
          <w:rFonts w:hint="default" w:ascii="Times New Roman" w:hAnsi="Times New Roman" w:eastAsia="黑体" w:cs="Times New Roman"/>
          <w:sz w:val="32"/>
          <w:szCs w:val="32"/>
          <w:lang w:val="en-US" w:eastAsia="zh-CN"/>
        </w:rPr>
      </w:pPr>
    </w:p>
    <w:p w14:paraId="1FB265B5">
      <w:pPr>
        <w:rPr>
          <w:rFonts w:hint="default" w:ascii="Times New Roman" w:hAnsi="Times New Roman" w:eastAsia="黑体" w:cs="Times New Roman"/>
          <w:sz w:val="32"/>
          <w:szCs w:val="32"/>
          <w:lang w:val="en-US" w:eastAsia="zh-CN"/>
        </w:rPr>
      </w:pPr>
    </w:p>
    <w:p w14:paraId="4747949A">
      <w:pPr>
        <w:rPr>
          <w:rFonts w:hint="default" w:ascii="Times New Roman" w:hAnsi="Times New Roman" w:eastAsia="黑体" w:cs="Times New Roman"/>
          <w:sz w:val="32"/>
          <w:szCs w:val="32"/>
          <w:lang w:val="en-US" w:eastAsia="zh-CN"/>
        </w:rPr>
      </w:pPr>
    </w:p>
    <w:p w14:paraId="45A12A79">
      <w:pPr>
        <w:rPr>
          <w:rFonts w:hint="default" w:ascii="Times New Roman" w:hAnsi="Times New Roman" w:eastAsia="黑体" w:cs="Times New Roman"/>
          <w:sz w:val="32"/>
          <w:szCs w:val="32"/>
          <w:lang w:val="en-US" w:eastAsia="zh-CN"/>
        </w:rPr>
      </w:pPr>
    </w:p>
    <w:p w14:paraId="18A83711">
      <w:pPr>
        <w:rPr>
          <w:rFonts w:hint="default" w:ascii="Times New Roman" w:hAnsi="Times New Roman" w:eastAsia="黑体" w:cs="Times New Roman"/>
          <w:sz w:val="32"/>
          <w:szCs w:val="32"/>
          <w:lang w:val="en-US" w:eastAsia="zh-CN"/>
        </w:rPr>
      </w:pPr>
    </w:p>
    <w:p w14:paraId="644526D5">
      <w:pPr>
        <w:rPr>
          <w:rFonts w:hint="default" w:ascii="Times New Roman" w:hAnsi="Times New Roman" w:eastAsia="黑体" w:cs="Times New Roman"/>
          <w:sz w:val="32"/>
          <w:szCs w:val="32"/>
          <w:lang w:val="en-US" w:eastAsia="zh-CN"/>
        </w:rPr>
      </w:pPr>
    </w:p>
    <w:p w14:paraId="5C8CF203">
      <w:pPr>
        <w:rPr>
          <w:rFonts w:hint="default" w:ascii="Times New Roman" w:hAnsi="Times New Roman" w:eastAsia="黑体" w:cs="Times New Roman"/>
          <w:sz w:val="32"/>
          <w:szCs w:val="32"/>
          <w:lang w:val="en-US" w:eastAsia="zh-CN"/>
        </w:rPr>
      </w:pPr>
    </w:p>
    <w:p w14:paraId="1E9B795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B43BC"/>
    <w:rsid w:val="089B4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2025-03-06T08:50:00Z</dcterms:created>
  <dc:creator>小小藝</dc:creator>
  <cp:lastModifiedBy>小小藝</cp:lastModifiedBy>
  <dcterms:modified xsi:type="dcterms:W3CDTF">2025-03-06T08:51:09Z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3E3E3BF41B4446BBB8ADDBD7F4F81406_11</vt:lpwstr>
  </property>
  <property fmtid="{D5CDD505-2E9C-101B-9397-08002B2CF9AE}" pid="4" name="KSOTemplateDocerSaveRecord">
    <vt:lpwstr>eyJoZGlkIjoiYzg0YmQ4MzA2NTZiZmU2ZjcxMjhiNzI1OTYwZWRlOWQiLCJ1c2VySWQiOiIxMjMyOTgyMzM5In0=</vt:lpwstr>
  </property>
</Properties>
</file>