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745FC">
      <w:pPr>
        <w:keepNext w:val="0"/>
        <w:keepLines w:val="0"/>
        <w:widowControl/>
        <w:suppressLineNumbers w:val="0"/>
        <w:shd w:val="clear" w:fill="FFFFFF"/>
        <w:spacing w:before="0" w:beforeAutospacing="0" w:after="0" w:afterAutospacing="0" w:line="640" w:lineRule="exact"/>
        <w:ind w:left="0" w:right="0" w:firstLine="0"/>
        <w:jc w:val="cente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p>
    <w:p w14:paraId="50A41754">
      <w:pPr>
        <w:keepNext w:val="0"/>
        <w:keepLines w:val="0"/>
        <w:widowControl/>
        <w:suppressLineNumbers w:val="0"/>
        <w:shd w:val="clear" w:fill="FFFFFF"/>
        <w:spacing w:before="0" w:beforeAutospacing="0" w:after="0" w:afterAutospacing="0" w:line="640" w:lineRule="exact"/>
        <w:ind w:left="0" w:right="0" w:firstLine="0"/>
        <w:jc w:val="cente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p>
    <w:p w14:paraId="6C3841A1">
      <w:pPr>
        <w:keepNext w:val="0"/>
        <w:keepLines w:val="0"/>
        <w:widowControl/>
        <w:suppressLineNumbers w:val="0"/>
        <w:shd w:val="clear" w:fill="FFFFFF"/>
        <w:spacing w:before="0" w:beforeAutospacing="0" w:after="0" w:afterAutospacing="0" w:line="640" w:lineRule="exact"/>
        <w:ind w:left="0" w:right="0" w:firstLine="0"/>
        <w:jc w:val="cente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p>
    <w:p w14:paraId="70EDEF1C">
      <w:pPr>
        <w:keepNext w:val="0"/>
        <w:keepLines w:val="0"/>
        <w:widowControl/>
        <w:suppressLineNumbers w:val="0"/>
        <w:shd w:val="clear" w:fill="FFFFFF"/>
        <w:spacing w:before="0" w:beforeAutospacing="0" w:after="0" w:afterAutospacing="0" w:line="640" w:lineRule="exact"/>
        <w:ind w:left="0" w:right="0" w:firstLine="0"/>
        <w:jc w:val="cente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p>
    <w:p w14:paraId="368F462F">
      <w:pPr>
        <w:keepNext w:val="0"/>
        <w:keepLines w:val="0"/>
        <w:widowControl/>
        <w:suppressLineNumbers w:val="0"/>
        <w:shd w:val="clear" w:fill="FFFFFF"/>
        <w:spacing w:before="0" w:beforeAutospacing="0" w:after="0" w:afterAutospacing="0" w:line="640" w:lineRule="exact"/>
        <w:ind w:left="0" w:right="0" w:firstLine="0"/>
        <w:jc w:val="cente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四川省预防医学会</w:t>
      </w:r>
    </w:p>
    <w:p w14:paraId="7EF7CFEB">
      <w:pPr>
        <w:keepNext w:val="0"/>
        <w:keepLines w:val="0"/>
        <w:widowControl/>
        <w:suppressLineNumbers w:val="0"/>
        <w:shd w:val="clear" w:fill="FFFFFF"/>
        <w:spacing w:before="0" w:beforeAutospacing="0" w:after="0" w:afterAutospacing="0" w:line="640" w:lineRule="exact"/>
        <w:ind w:left="0" w:right="0" w:firstLine="0"/>
        <w:jc w:val="cente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关于2025年度免疫规划专项科研项目</w:t>
      </w:r>
    </w:p>
    <w:p w14:paraId="2D8D1BED">
      <w:pPr>
        <w:keepNext w:val="0"/>
        <w:keepLines w:val="0"/>
        <w:widowControl/>
        <w:suppressLineNumbers w:val="0"/>
        <w:shd w:val="clear" w:fill="FFFFFF"/>
        <w:spacing w:before="0" w:beforeAutospacing="0" w:after="0" w:afterAutospacing="0" w:line="640" w:lineRule="exact"/>
        <w:ind w:left="0" w:right="0" w:firstLine="0"/>
        <w:jc w:val="cente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拟</w:t>
      </w:r>
      <w:r>
        <w:rPr>
          <w:rStyle w:val="5"/>
          <w:rFonts w:hint="eastAsia"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立项结果</w:t>
      </w:r>
      <w:r>
        <w:rPr>
          <w:rStyle w:val="5"/>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的公示</w:t>
      </w:r>
    </w:p>
    <w:p w14:paraId="5E26135C">
      <w:pPr>
        <w:keepNext w:val="0"/>
        <w:keepLines w:val="0"/>
        <w:widowControl/>
        <w:suppressLineNumbers w:val="0"/>
        <w:shd w:val="clear" w:fill="FFFFFF"/>
        <w:spacing w:before="0" w:beforeAutospacing="0" w:after="0" w:afterAutospacing="0" w:line="560" w:lineRule="exact"/>
        <w:ind w:right="0"/>
        <w:jc w:val="left"/>
        <w:rPr>
          <w:rFonts w:hint="default" w:ascii="Times New Roman" w:hAnsi="Times New Roman" w:eastAsia="Segoe UI" w:cs="Times New Roman"/>
          <w:i w:val="0"/>
          <w:iCs w:val="0"/>
          <w:caps w:val="0"/>
          <w:color w:val="000000"/>
          <w:spacing w:val="0"/>
          <w:sz w:val="24"/>
          <w:szCs w:val="24"/>
        </w:rPr>
      </w:pPr>
    </w:p>
    <w:p w14:paraId="515EB817">
      <w:pPr>
        <w:keepNext w:val="0"/>
        <w:keepLines w:val="0"/>
        <w:widowControl/>
        <w:suppressLineNumbers w:val="0"/>
        <w:shd w:val="clear" w:fill="FFFFFF"/>
        <w:spacing w:before="0" w:beforeAutospacing="0" w:after="0" w:afterAutospacing="0" w:line="560" w:lineRule="exact"/>
        <w:ind w:left="0" w:right="0" w:firstLine="640"/>
        <w:jc w:val="left"/>
        <w:rPr>
          <w:rFonts w:hint="default" w:ascii="Times New Roman" w:hAnsi="Times New Roman" w:eastAsia="Segoe UI" w:cs="Times New Roman"/>
          <w:i w:val="0"/>
          <w:iCs w:val="0"/>
          <w:caps w:val="0"/>
          <w:color w:val="000000"/>
          <w:spacing w:val="0"/>
          <w:sz w:val="24"/>
          <w:szCs w:val="24"/>
        </w:rPr>
      </w:pPr>
      <w:r>
        <w:rPr>
          <w:rFonts w:hint="eastAsia" w:ascii="Times New Roman" w:hAnsi="Times New Roman" w:eastAsia="仿宋" w:cs="Times New Roman"/>
          <w:i w:val="0"/>
          <w:iCs w:val="0"/>
          <w:caps w:val="0"/>
          <w:color w:val="000000"/>
          <w:spacing w:val="0"/>
          <w:kern w:val="0"/>
          <w:sz w:val="32"/>
          <w:szCs w:val="32"/>
          <w:shd w:val="clear" w:fill="FFFFFF"/>
          <w:lang w:val="en-US" w:eastAsia="zh-CN" w:bidi="ar"/>
        </w:rPr>
        <w:t>四川省预防医学会开展的</w:t>
      </w: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2025年度拟</w:t>
      </w:r>
      <w:r>
        <w:rPr>
          <w:rFonts w:hint="eastAsia" w:ascii="Times New Roman" w:hAnsi="Times New Roman" w:eastAsia="仿宋" w:cs="Times New Roman"/>
          <w:i w:val="0"/>
          <w:iCs w:val="0"/>
          <w:caps w:val="0"/>
          <w:color w:val="000000"/>
          <w:spacing w:val="0"/>
          <w:kern w:val="0"/>
          <w:sz w:val="30"/>
          <w:szCs w:val="30"/>
          <w:shd w:val="clear" w:fill="FFFFFF"/>
          <w:lang w:val="en-US" w:eastAsia="zh-CN" w:bidi="ar"/>
        </w:rPr>
        <w:t>立项的</w:t>
      </w: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免疫规划专项科研项目</w:t>
      </w:r>
      <w:r>
        <w:rPr>
          <w:rFonts w:hint="eastAsia" w:ascii="Times New Roman" w:hAnsi="Times New Roman" w:eastAsia="仿宋" w:cs="Times New Roman"/>
          <w:i w:val="0"/>
          <w:iCs w:val="0"/>
          <w:caps w:val="0"/>
          <w:color w:val="000000"/>
          <w:spacing w:val="0"/>
          <w:kern w:val="0"/>
          <w:sz w:val="30"/>
          <w:szCs w:val="30"/>
          <w:shd w:val="clear" w:fill="FFFFFF"/>
          <w:lang w:val="en-US" w:eastAsia="zh-CN" w:bidi="ar"/>
        </w:rPr>
        <w:t>申报工作，按照通知相关要求，</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根据《四川省预防医学会科研项目管理办法》规定</w:t>
      </w: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w:t>
      </w:r>
      <w:r>
        <w:rPr>
          <w:rFonts w:hint="eastAsia" w:ascii="Times New Roman" w:hAnsi="Times New Roman" w:eastAsia="仿宋" w:cs="Times New Roman"/>
          <w:i w:val="0"/>
          <w:iCs w:val="0"/>
          <w:caps w:val="0"/>
          <w:color w:val="000000"/>
          <w:spacing w:val="0"/>
          <w:kern w:val="0"/>
          <w:sz w:val="30"/>
          <w:szCs w:val="30"/>
          <w:shd w:val="clear" w:fill="FFFFFF"/>
          <w:lang w:val="en-US" w:eastAsia="zh-CN" w:bidi="ar"/>
        </w:rPr>
        <w:t>经形式审查、专家评审，最终遴选出12项课题拟立项资助，</w:t>
      </w: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现予以公</w:t>
      </w:r>
      <w:bookmarkStart w:id="0" w:name="_GoBack"/>
      <w:bookmarkEnd w:id="0"/>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示，公示期为2025年</w:t>
      </w:r>
      <w:r>
        <w:rPr>
          <w:rFonts w:hint="eastAsia" w:ascii="Times New Roman" w:hAnsi="Times New Roman" w:eastAsia="仿宋" w:cs="Times New Roman"/>
          <w:i w:val="0"/>
          <w:iCs w:val="0"/>
          <w:caps w:val="0"/>
          <w:color w:val="000000"/>
          <w:spacing w:val="0"/>
          <w:kern w:val="0"/>
          <w:sz w:val="30"/>
          <w:szCs w:val="30"/>
          <w:shd w:val="clear" w:fill="FFFFFF"/>
          <w:lang w:val="en-US" w:eastAsia="zh-CN" w:bidi="ar"/>
        </w:rPr>
        <w:t>8</w:t>
      </w: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月1日-2025年8月7日，共7天。如有异议，</w:t>
      </w:r>
      <w:r>
        <w:rPr>
          <w:rFonts w:hint="eastAsia" w:ascii="Times New Roman" w:hAnsi="Times New Roman" w:eastAsia="仿宋" w:cs="Times New Roman"/>
          <w:i w:val="0"/>
          <w:iCs w:val="0"/>
          <w:caps w:val="0"/>
          <w:color w:val="000000"/>
          <w:spacing w:val="0"/>
          <w:kern w:val="0"/>
          <w:sz w:val="30"/>
          <w:szCs w:val="30"/>
          <w:shd w:val="clear" w:fill="FFFFFF"/>
          <w:lang w:val="en-US" w:eastAsia="zh-CN" w:bidi="ar"/>
        </w:rPr>
        <w:t>请在公示期间以书面形式反映，逾期</w:t>
      </w: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不予受理。</w:t>
      </w:r>
    </w:p>
    <w:p w14:paraId="6B03FA9D">
      <w:pPr>
        <w:keepNext w:val="0"/>
        <w:keepLines w:val="0"/>
        <w:widowControl/>
        <w:suppressLineNumbers w:val="0"/>
        <w:shd w:val="clear" w:fill="FFFFFF"/>
        <w:spacing w:before="0" w:beforeAutospacing="0" w:after="0" w:afterAutospacing="0" w:line="560" w:lineRule="exact"/>
        <w:ind w:left="0" w:right="0" w:hanging="426"/>
        <w:jc w:val="left"/>
        <w:rPr>
          <w:rFonts w:hint="default" w:ascii="Times New Roman" w:hAnsi="Times New Roman" w:eastAsia="Segoe UI"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 </w:t>
      </w:r>
    </w:p>
    <w:p w14:paraId="37029EFB">
      <w:pPr>
        <w:keepNext w:val="0"/>
        <w:keepLines w:val="0"/>
        <w:widowControl/>
        <w:suppressLineNumbers w:val="0"/>
        <w:shd w:val="clear" w:fill="FFFFFF"/>
        <w:spacing w:before="0" w:beforeAutospacing="0" w:after="0" w:afterAutospacing="0" w:line="560" w:lineRule="exact"/>
        <w:ind w:left="0" w:right="0" w:firstLine="600"/>
        <w:jc w:val="left"/>
        <w:rPr>
          <w:rFonts w:hint="default" w:ascii="Times New Roman" w:hAnsi="Times New Roman" w:eastAsia="Segoe UI"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四川省预防医学会科技发展部：scsyfyxhkjb@163.com</w:t>
      </w:r>
    </w:p>
    <w:p w14:paraId="609B2167">
      <w:pPr>
        <w:keepNext w:val="0"/>
        <w:keepLines w:val="0"/>
        <w:widowControl/>
        <w:suppressLineNumbers w:val="0"/>
        <w:shd w:val="clear" w:fill="FFFFFF"/>
        <w:spacing w:before="0" w:beforeAutospacing="0" w:after="0" w:afterAutospacing="0" w:line="560" w:lineRule="exact"/>
        <w:ind w:left="0" w:right="0" w:firstLine="600"/>
        <w:jc w:val="left"/>
        <w:rPr>
          <w:rFonts w:hint="default" w:ascii="Times New Roman" w:hAnsi="Times New Roman" w:eastAsia="Segoe UI"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 </w:t>
      </w:r>
    </w:p>
    <w:p w14:paraId="1421DBC0">
      <w:pPr>
        <w:keepNext w:val="0"/>
        <w:keepLines w:val="0"/>
        <w:widowControl/>
        <w:suppressLineNumbers w:val="0"/>
        <w:shd w:val="clear" w:fill="FFFFFF"/>
        <w:spacing w:before="0" w:beforeAutospacing="0" w:after="0" w:afterAutospacing="0" w:line="560" w:lineRule="exact"/>
        <w:ind w:left="0" w:right="0" w:firstLine="600"/>
        <w:jc w:val="left"/>
        <w:rPr>
          <w:rFonts w:hint="default" w:ascii="Times New Roman" w:hAnsi="Times New Roman" w:eastAsia="Segoe UI"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附件：2025年度拟</w:t>
      </w:r>
      <w:r>
        <w:rPr>
          <w:rFonts w:hint="eastAsia" w:ascii="Times New Roman" w:hAnsi="Times New Roman" w:eastAsia="仿宋" w:cs="Times New Roman"/>
          <w:i w:val="0"/>
          <w:iCs w:val="0"/>
          <w:caps w:val="0"/>
          <w:color w:val="000000"/>
          <w:spacing w:val="0"/>
          <w:kern w:val="0"/>
          <w:sz w:val="30"/>
          <w:szCs w:val="30"/>
          <w:shd w:val="clear" w:fill="FFFFFF"/>
          <w:lang w:val="en-US" w:eastAsia="zh-CN" w:bidi="ar"/>
        </w:rPr>
        <w:t>立项</w:t>
      </w: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免疫规划专项科研项目</w:t>
      </w:r>
    </w:p>
    <w:p w14:paraId="2D38C24A">
      <w:pPr>
        <w:keepNext w:val="0"/>
        <w:keepLines w:val="0"/>
        <w:widowControl/>
        <w:suppressLineNumbers w:val="0"/>
        <w:shd w:val="clear" w:fill="FFFFFF"/>
        <w:spacing w:before="0" w:beforeAutospacing="0" w:after="0" w:afterAutospacing="0" w:line="560" w:lineRule="exact"/>
        <w:ind w:left="0" w:right="0" w:firstLine="0"/>
        <w:jc w:val="left"/>
        <w:rPr>
          <w:rFonts w:hint="default" w:ascii="Times New Roman" w:hAnsi="Times New Roman" w:eastAsia="Segoe UI"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 </w:t>
      </w:r>
    </w:p>
    <w:p w14:paraId="149E61DC">
      <w:pPr>
        <w:keepNext w:val="0"/>
        <w:keepLines w:val="0"/>
        <w:widowControl/>
        <w:suppressLineNumbers w:val="0"/>
        <w:shd w:val="clear" w:fill="FFFFFF"/>
        <w:spacing w:before="0" w:beforeAutospacing="0" w:after="0" w:afterAutospacing="0" w:line="560" w:lineRule="exact"/>
        <w:ind w:right="0"/>
        <w:jc w:val="right"/>
        <w:rPr>
          <w:rFonts w:hint="default" w:ascii="Times New Roman" w:hAnsi="Times New Roman" w:eastAsia="Segoe UI"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四川省预防医学会</w:t>
      </w:r>
    </w:p>
    <w:p w14:paraId="69A87D9A">
      <w:pPr>
        <w:keepNext w:val="0"/>
        <w:keepLines w:val="0"/>
        <w:widowControl/>
        <w:suppressLineNumbers w:val="0"/>
        <w:shd w:val="clear" w:fill="FFFFFF"/>
        <w:spacing w:before="0" w:beforeAutospacing="0" w:after="0" w:afterAutospacing="0" w:line="560" w:lineRule="exact"/>
        <w:ind w:left="0" w:right="0" w:firstLine="5700"/>
        <w:jc w:val="right"/>
        <w:rPr>
          <w:rFonts w:hint="default" w:ascii="Times New Roman" w:hAnsi="Times New Roman" w:eastAsia="仿宋" w:cs="Times New Roman"/>
          <w:i w:val="0"/>
          <w:iCs w:val="0"/>
          <w:caps w:val="0"/>
          <w:color w:val="000000"/>
          <w:spacing w:val="0"/>
          <w:kern w:val="0"/>
          <w:sz w:val="30"/>
          <w:szCs w:val="30"/>
          <w:shd w:val="clear" w:fill="FFFFFF"/>
          <w:lang w:val="en-US" w:eastAsia="zh-CN" w:bidi="ar"/>
        </w:rPr>
      </w:pPr>
      <w:r>
        <w:rPr>
          <w:rFonts w:hint="default" w:ascii="Times New Roman" w:hAnsi="Times New Roman" w:eastAsia="仿宋" w:cs="Times New Roman"/>
          <w:i w:val="0"/>
          <w:iCs w:val="0"/>
          <w:caps w:val="0"/>
          <w:color w:val="000000"/>
          <w:spacing w:val="0"/>
          <w:kern w:val="0"/>
          <w:sz w:val="30"/>
          <w:szCs w:val="30"/>
          <w:shd w:val="clear" w:fill="FFFFFF"/>
          <w:lang w:val="en-US" w:eastAsia="zh-CN" w:bidi="ar"/>
        </w:rPr>
        <w:t>2025年7月31日</w:t>
      </w:r>
    </w:p>
    <w:p w14:paraId="445CC79A">
      <w:pPr>
        <w:spacing w:line="560" w:lineRule="exact"/>
        <w:jc w:val="left"/>
        <w:rPr>
          <w:rFonts w:hint="default" w:ascii="Times New Roman" w:hAnsi="Times New Roman" w:eastAsia="黑体" w:cs="Times New Roman"/>
          <w:b w:val="0"/>
          <w:bCs w:val="0"/>
          <w:color w:val="auto"/>
          <w:kern w:val="0"/>
          <w:sz w:val="32"/>
          <w:szCs w:val="32"/>
          <w:lang w:val="en-US" w:eastAsia="zh-CN" w:bidi="ar"/>
        </w:rPr>
      </w:pPr>
    </w:p>
    <w:p w14:paraId="3FAD7C86">
      <w:pPr>
        <w:spacing w:line="560" w:lineRule="exact"/>
        <w:jc w:val="left"/>
        <w:rPr>
          <w:rFonts w:hint="default" w:ascii="Times New Roman" w:hAnsi="Times New Roman" w:eastAsia="黑体" w:cs="Times New Roman"/>
          <w:b w:val="0"/>
          <w:bCs w:val="0"/>
          <w:color w:val="auto"/>
          <w:kern w:val="0"/>
          <w:sz w:val="32"/>
          <w:szCs w:val="32"/>
          <w:lang w:val="en-US" w:eastAsia="zh-CN" w:bidi="ar"/>
        </w:rPr>
      </w:pPr>
    </w:p>
    <w:p w14:paraId="6A18F0A6">
      <w:pPr>
        <w:jc w:val="left"/>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w:t>
      </w:r>
    </w:p>
    <w:p w14:paraId="75294900">
      <w:pPr>
        <w:jc w:val="center"/>
        <w:rPr>
          <w:rFonts w:hint="default" w:ascii="Times New Roman" w:hAnsi="Times New Roman" w:eastAsia="方正小标宋简体" w:cs="Times New Roman"/>
          <w:b w:val="0"/>
          <w:bCs w:val="0"/>
          <w:color w:val="auto"/>
          <w:kern w:val="0"/>
          <w:sz w:val="36"/>
          <w:szCs w:val="36"/>
          <w:lang w:val="en-US" w:eastAsia="zh-CN" w:bidi="ar"/>
        </w:rPr>
      </w:pPr>
      <w:r>
        <w:rPr>
          <w:rFonts w:hint="default" w:ascii="Times New Roman" w:hAnsi="Times New Roman" w:eastAsia="方正小标宋简体" w:cs="Times New Roman"/>
          <w:b w:val="0"/>
          <w:bCs w:val="0"/>
          <w:color w:val="auto"/>
          <w:kern w:val="0"/>
          <w:sz w:val="36"/>
          <w:szCs w:val="36"/>
          <w:lang w:val="en-US" w:eastAsia="zh-CN" w:bidi="ar"/>
        </w:rPr>
        <w:t>2025年度拟</w:t>
      </w:r>
      <w:r>
        <w:rPr>
          <w:rFonts w:hint="eastAsia" w:ascii="Times New Roman" w:hAnsi="Times New Roman" w:eastAsia="方正小标宋简体" w:cs="Times New Roman"/>
          <w:b w:val="0"/>
          <w:bCs w:val="0"/>
          <w:color w:val="auto"/>
          <w:kern w:val="0"/>
          <w:sz w:val="36"/>
          <w:szCs w:val="36"/>
          <w:lang w:val="en-US" w:eastAsia="zh-CN" w:bidi="ar"/>
        </w:rPr>
        <w:t>立项</w:t>
      </w:r>
      <w:r>
        <w:rPr>
          <w:rFonts w:hint="default" w:ascii="Times New Roman" w:hAnsi="Times New Roman" w:eastAsia="方正小标宋简体" w:cs="Times New Roman"/>
          <w:b w:val="0"/>
          <w:bCs w:val="0"/>
          <w:color w:val="auto"/>
          <w:kern w:val="0"/>
          <w:sz w:val="36"/>
          <w:szCs w:val="36"/>
          <w:lang w:val="en-US" w:eastAsia="zh-CN" w:bidi="ar"/>
        </w:rPr>
        <w:t>免疫规划专项科研项目</w:t>
      </w:r>
    </w:p>
    <w:tbl>
      <w:tblPr>
        <w:tblStyle w:val="2"/>
        <w:tblpPr w:leftFromText="180" w:rightFromText="180" w:vertAnchor="text" w:horzAnchor="page" w:tblpXSpec="center" w:tblpY="611"/>
        <w:tblOverlap w:val="never"/>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2"/>
        <w:gridCol w:w="5089"/>
        <w:gridCol w:w="2887"/>
        <w:gridCol w:w="1746"/>
      </w:tblGrid>
      <w:tr w14:paraId="5962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84" w:type="dxa"/>
            <w:gridSpan w:val="4"/>
            <w:shd w:val="clear" w:color="auto" w:fill="auto"/>
            <w:vAlign w:val="center"/>
          </w:tcPr>
          <w:p w14:paraId="3118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sz w:val="22"/>
                <w:szCs w:val="22"/>
                <w:u w:val="none"/>
              </w:rPr>
            </w:pPr>
          </w:p>
          <w:p w14:paraId="43B499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b/>
                <w:bCs/>
                <w:i w:val="0"/>
                <w:iCs w:val="0"/>
                <w:color w:val="000000"/>
                <w:sz w:val="32"/>
                <w:szCs w:val="32"/>
                <w:u w:val="none"/>
              </w:rPr>
            </w:pPr>
            <w:r>
              <w:rPr>
                <w:rFonts w:hint="eastAsia" w:ascii="Times New Roman" w:hAnsi="Times New Roman" w:eastAsia="仿宋" w:cs="Times New Roman"/>
                <w:b/>
                <w:bCs/>
                <w:i w:val="0"/>
                <w:iCs w:val="0"/>
                <w:color w:val="000000"/>
                <w:kern w:val="0"/>
                <w:sz w:val="32"/>
                <w:szCs w:val="32"/>
                <w:u w:val="none"/>
                <w:lang w:val="en-US" w:eastAsia="zh-CN" w:bidi="ar"/>
              </w:rPr>
              <w:t>疫苗可预防疾病监测与防控类(SYYHZX202501)</w:t>
            </w:r>
          </w:p>
          <w:p w14:paraId="379B8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sz w:val="22"/>
                <w:szCs w:val="22"/>
                <w:u w:val="none"/>
              </w:rPr>
            </w:pPr>
          </w:p>
        </w:tc>
      </w:tr>
      <w:tr w14:paraId="2819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862" w:type="dxa"/>
            <w:shd w:val="clear" w:color="auto" w:fill="auto"/>
            <w:vAlign w:val="center"/>
          </w:tcPr>
          <w:p w14:paraId="18C74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序号</w:t>
            </w:r>
          </w:p>
        </w:tc>
        <w:tc>
          <w:tcPr>
            <w:tcW w:w="5089" w:type="dxa"/>
            <w:shd w:val="clear" w:color="auto" w:fill="auto"/>
            <w:vAlign w:val="center"/>
          </w:tcPr>
          <w:p w14:paraId="0F4BF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项目名称</w:t>
            </w:r>
          </w:p>
        </w:tc>
        <w:tc>
          <w:tcPr>
            <w:tcW w:w="2887" w:type="dxa"/>
            <w:shd w:val="clear" w:color="auto" w:fill="auto"/>
            <w:vAlign w:val="center"/>
          </w:tcPr>
          <w:p w14:paraId="2FD86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承担单位</w:t>
            </w:r>
          </w:p>
        </w:tc>
        <w:tc>
          <w:tcPr>
            <w:tcW w:w="1746" w:type="dxa"/>
            <w:shd w:val="clear" w:color="auto" w:fill="auto"/>
            <w:vAlign w:val="center"/>
          </w:tcPr>
          <w:p w14:paraId="521C4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项目负责人</w:t>
            </w:r>
          </w:p>
        </w:tc>
      </w:tr>
      <w:tr w14:paraId="4109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7" w:hRule="exact"/>
          <w:jc w:val="center"/>
        </w:trPr>
        <w:tc>
          <w:tcPr>
            <w:tcW w:w="862" w:type="dxa"/>
            <w:shd w:val="clear" w:color="auto" w:fill="auto"/>
            <w:vAlign w:val="center"/>
          </w:tcPr>
          <w:p w14:paraId="00833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89" w:type="dxa"/>
            <w:shd w:val="clear" w:color="auto" w:fill="auto"/>
            <w:vAlign w:val="center"/>
          </w:tcPr>
          <w:p w14:paraId="603EB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基于大数据建立遂宁市水痘疫情实时预警及疫苗干预效果模型的研究</w:t>
            </w:r>
          </w:p>
        </w:tc>
        <w:tc>
          <w:tcPr>
            <w:tcW w:w="2887" w:type="dxa"/>
            <w:shd w:val="clear" w:color="auto" w:fill="auto"/>
            <w:vAlign w:val="center"/>
          </w:tcPr>
          <w:p w14:paraId="17FB3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遂宁市疾病预防控制中心</w:t>
            </w:r>
          </w:p>
        </w:tc>
        <w:tc>
          <w:tcPr>
            <w:tcW w:w="1746" w:type="dxa"/>
            <w:shd w:val="clear" w:color="auto" w:fill="auto"/>
            <w:vAlign w:val="center"/>
          </w:tcPr>
          <w:p w14:paraId="2C1B72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左  鹏</w:t>
            </w:r>
          </w:p>
        </w:tc>
      </w:tr>
      <w:tr w14:paraId="5D6A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2" w:hRule="exact"/>
          <w:jc w:val="center"/>
        </w:trPr>
        <w:tc>
          <w:tcPr>
            <w:tcW w:w="862" w:type="dxa"/>
            <w:shd w:val="clear" w:color="auto" w:fill="auto"/>
            <w:vAlign w:val="center"/>
          </w:tcPr>
          <w:p w14:paraId="04D75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089" w:type="dxa"/>
            <w:shd w:val="clear" w:color="auto" w:fill="auto"/>
            <w:vAlign w:val="center"/>
          </w:tcPr>
          <w:p w14:paraId="124E22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《漫话疫苗》（藏语版本）</w:t>
            </w:r>
          </w:p>
        </w:tc>
        <w:tc>
          <w:tcPr>
            <w:tcW w:w="2887" w:type="dxa"/>
            <w:shd w:val="clear" w:color="auto" w:fill="auto"/>
            <w:vAlign w:val="center"/>
          </w:tcPr>
          <w:p w14:paraId="52371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四川省疾病预防控制中心</w:t>
            </w:r>
          </w:p>
        </w:tc>
        <w:tc>
          <w:tcPr>
            <w:tcW w:w="1746" w:type="dxa"/>
            <w:shd w:val="clear" w:color="auto" w:fill="auto"/>
            <w:vAlign w:val="center"/>
          </w:tcPr>
          <w:p w14:paraId="558AD86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周  倩</w:t>
            </w:r>
          </w:p>
        </w:tc>
      </w:tr>
      <w:tr w14:paraId="75B7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4" w:hRule="exact"/>
          <w:jc w:val="center"/>
        </w:trPr>
        <w:tc>
          <w:tcPr>
            <w:tcW w:w="862" w:type="dxa"/>
            <w:shd w:val="clear" w:color="auto" w:fill="auto"/>
            <w:vAlign w:val="center"/>
          </w:tcPr>
          <w:p w14:paraId="6ABC6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89" w:type="dxa"/>
            <w:shd w:val="clear" w:color="auto" w:fill="auto"/>
            <w:vAlign w:val="center"/>
          </w:tcPr>
          <w:p w14:paraId="75A134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预防接种线上与线下教育课堂创新性应用及效果评价</w:t>
            </w:r>
          </w:p>
        </w:tc>
        <w:tc>
          <w:tcPr>
            <w:tcW w:w="2887" w:type="dxa"/>
            <w:shd w:val="clear" w:color="auto" w:fill="auto"/>
            <w:vAlign w:val="center"/>
          </w:tcPr>
          <w:p w14:paraId="67204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泸州市疾病预防控制中心</w:t>
            </w:r>
          </w:p>
        </w:tc>
        <w:tc>
          <w:tcPr>
            <w:tcW w:w="1746" w:type="dxa"/>
            <w:shd w:val="clear" w:color="auto" w:fill="auto"/>
            <w:vAlign w:val="center"/>
          </w:tcPr>
          <w:p w14:paraId="5D17FD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蔡金桦</w:t>
            </w:r>
          </w:p>
        </w:tc>
      </w:tr>
      <w:tr w14:paraId="6185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5" w:hRule="exact"/>
          <w:jc w:val="center"/>
        </w:trPr>
        <w:tc>
          <w:tcPr>
            <w:tcW w:w="862" w:type="dxa"/>
            <w:shd w:val="clear" w:color="auto" w:fill="auto"/>
            <w:vAlign w:val="center"/>
          </w:tcPr>
          <w:p w14:paraId="11F08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089" w:type="dxa"/>
            <w:shd w:val="clear" w:color="auto" w:fill="auto"/>
            <w:vAlign w:val="center"/>
          </w:tcPr>
          <w:p w14:paraId="3179DB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雅安市12~24月龄儿童麻腮风疫苗及时接种情况及影响因素研究</w:t>
            </w:r>
          </w:p>
        </w:tc>
        <w:tc>
          <w:tcPr>
            <w:tcW w:w="2887" w:type="dxa"/>
            <w:shd w:val="clear" w:color="auto" w:fill="auto"/>
            <w:vAlign w:val="center"/>
          </w:tcPr>
          <w:p w14:paraId="531EC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雅安市疾病预防控制中心</w:t>
            </w:r>
          </w:p>
        </w:tc>
        <w:tc>
          <w:tcPr>
            <w:tcW w:w="1746" w:type="dxa"/>
            <w:shd w:val="clear" w:color="auto" w:fill="auto"/>
            <w:noWrap/>
            <w:vAlign w:val="center"/>
          </w:tcPr>
          <w:p w14:paraId="61EFEE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彭苏霞</w:t>
            </w:r>
          </w:p>
        </w:tc>
      </w:tr>
      <w:tr w14:paraId="6F78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3" w:hRule="exact"/>
          <w:jc w:val="center"/>
        </w:trPr>
        <w:tc>
          <w:tcPr>
            <w:tcW w:w="862" w:type="dxa"/>
            <w:shd w:val="clear" w:color="auto" w:fill="auto"/>
            <w:vAlign w:val="center"/>
          </w:tcPr>
          <w:p w14:paraId="0109F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089" w:type="dxa"/>
            <w:shd w:val="clear" w:color="auto" w:fill="auto"/>
            <w:vAlign w:val="center"/>
          </w:tcPr>
          <w:p w14:paraId="0A6D64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基于藏区特色健康教育提升理县中小学生流感疫苗接种意愿与接种率的干预研究</w:t>
            </w:r>
          </w:p>
        </w:tc>
        <w:tc>
          <w:tcPr>
            <w:tcW w:w="2887" w:type="dxa"/>
            <w:shd w:val="clear" w:color="auto" w:fill="auto"/>
            <w:vAlign w:val="center"/>
          </w:tcPr>
          <w:p w14:paraId="5C80F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理县疾病预防控制中心</w:t>
            </w:r>
          </w:p>
        </w:tc>
        <w:tc>
          <w:tcPr>
            <w:tcW w:w="1746" w:type="dxa"/>
            <w:shd w:val="clear" w:color="auto" w:fill="auto"/>
            <w:noWrap/>
            <w:vAlign w:val="center"/>
          </w:tcPr>
          <w:p w14:paraId="3C7E0E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孙月明</w:t>
            </w:r>
          </w:p>
        </w:tc>
      </w:tr>
      <w:tr w14:paraId="27A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10584" w:type="dxa"/>
            <w:gridSpan w:val="4"/>
            <w:shd w:val="clear" w:color="auto" w:fill="auto"/>
            <w:vAlign w:val="center"/>
          </w:tcPr>
          <w:p w14:paraId="6D32CB5A">
            <w:pPr>
              <w:keepNext w:val="0"/>
              <w:keepLines w:val="0"/>
              <w:widowControl/>
              <w:suppressLineNumbers w:val="0"/>
              <w:spacing w:line="560" w:lineRule="exact"/>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eastAsia" w:ascii="Times New Roman" w:hAnsi="Times New Roman" w:eastAsia="仿宋" w:cs="Times New Roman"/>
                <w:b/>
                <w:bCs/>
                <w:i w:val="0"/>
                <w:iCs w:val="0"/>
                <w:color w:val="000000"/>
                <w:kern w:val="0"/>
                <w:sz w:val="32"/>
                <w:szCs w:val="32"/>
                <w:u w:val="none"/>
                <w:lang w:val="en-US" w:eastAsia="zh-CN" w:bidi="ar"/>
              </w:rPr>
              <w:t>预防接种信息化与服务提升类(SYYHZX202502)</w:t>
            </w:r>
          </w:p>
        </w:tc>
      </w:tr>
      <w:tr w14:paraId="4DF0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862" w:type="dxa"/>
            <w:shd w:val="clear" w:color="auto" w:fill="auto"/>
            <w:vAlign w:val="center"/>
          </w:tcPr>
          <w:p w14:paraId="1F473A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9" w:type="dxa"/>
            <w:shd w:val="clear" w:color="auto" w:fill="auto"/>
            <w:vAlign w:val="center"/>
          </w:tcPr>
          <w:p w14:paraId="16057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四川省预防接种服务能力评估指标体系及模型构建</w:t>
            </w:r>
          </w:p>
        </w:tc>
        <w:tc>
          <w:tcPr>
            <w:tcW w:w="2887" w:type="dxa"/>
            <w:shd w:val="clear" w:color="auto" w:fill="auto"/>
            <w:vAlign w:val="center"/>
          </w:tcPr>
          <w:p w14:paraId="0E31FAC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四川省</w:t>
            </w:r>
            <w:r>
              <w:rPr>
                <w:rFonts w:hint="eastAsia" w:ascii="仿宋" w:hAnsi="仿宋" w:eastAsia="仿宋" w:cs="仿宋"/>
                <w:i w:val="0"/>
                <w:iCs w:val="0"/>
                <w:color w:val="000000"/>
                <w:kern w:val="0"/>
                <w:sz w:val="24"/>
                <w:szCs w:val="24"/>
                <w:u w:val="none"/>
                <w:lang w:val="en-US" w:eastAsia="zh-CN" w:bidi="ar"/>
              </w:rPr>
              <w:t>疾病预防控制</w:t>
            </w:r>
            <w:r>
              <w:rPr>
                <w:rFonts w:hint="default" w:ascii="仿宋" w:hAnsi="仿宋" w:eastAsia="仿宋" w:cs="仿宋"/>
                <w:i w:val="0"/>
                <w:iCs w:val="0"/>
                <w:color w:val="000000"/>
                <w:kern w:val="0"/>
                <w:sz w:val="24"/>
                <w:szCs w:val="24"/>
                <w:u w:val="none"/>
                <w:lang w:val="en-US" w:eastAsia="zh-CN" w:bidi="ar"/>
              </w:rPr>
              <w:t>中心</w:t>
            </w:r>
          </w:p>
        </w:tc>
        <w:tc>
          <w:tcPr>
            <w:tcW w:w="1746" w:type="dxa"/>
            <w:shd w:val="clear" w:color="auto" w:fill="auto"/>
            <w:vAlign w:val="center"/>
          </w:tcPr>
          <w:p w14:paraId="0E94FE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刘丽珺</w:t>
            </w:r>
          </w:p>
        </w:tc>
      </w:tr>
      <w:tr w14:paraId="1F5C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862" w:type="dxa"/>
            <w:shd w:val="clear" w:color="auto" w:fill="auto"/>
            <w:vAlign w:val="center"/>
          </w:tcPr>
          <w:p w14:paraId="621A77F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089" w:type="dxa"/>
            <w:shd w:val="clear" w:color="auto" w:fill="auto"/>
            <w:vAlign w:val="center"/>
          </w:tcPr>
          <w:p w14:paraId="5AFD5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攀枝花市非免疫规划疫苗接种服务影响因素和权重研究</w:t>
            </w:r>
          </w:p>
        </w:tc>
        <w:tc>
          <w:tcPr>
            <w:tcW w:w="2887" w:type="dxa"/>
            <w:shd w:val="clear" w:color="auto" w:fill="auto"/>
            <w:vAlign w:val="center"/>
          </w:tcPr>
          <w:p w14:paraId="0CC15AD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攀枝花市疾病预防控制中心</w:t>
            </w:r>
          </w:p>
        </w:tc>
        <w:tc>
          <w:tcPr>
            <w:tcW w:w="1746" w:type="dxa"/>
            <w:shd w:val="clear" w:color="auto" w:fill="auto"/>
            <w:vAlign w:val="center"/>
          </w:tcPr>
          <w:p w14:paraId="239A9EE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黄小梅</w:t>
            </w:r>
          </w:p>
        </w:tc>
      </w:tr>
      <w:tr w14:paraId="4C05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862" w:type="dxa"/>
            <w:shd w:val="clear" w:color="auto" w:fill="auto"/>
            <w:vAlign w:val="center"/>
          </w:tcPr>
          <w:p w14:paraId="4D3358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089" w:type="dxa"/>
            <w:shd w:val="clear" w:color="auto" w:fill="auto"/>
            <w:vAlign w:val="center"/>
          </w:tcPr>
          <w:p w14:paraId="618A0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四川省多中心临床医务人员疫苗犹豫及干预措施研究</w:t>
            </w:r>
          </w:p>
        </w:tc>
        <w:tc>
          <w:tcPr>
            <w:tcW w:w="2887" w:type="dxa"/>
            <w:shd w:val="clear" w:color="auto" w:fill="auto"/>
            <w:vAlign w:val="center"/>
          </w:tcPr>
          <w:p w14:paraId="758F7FC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成都市第三人民医院</w:t>
            </w:r>
          </w:p>
        </w:tc>
        <w:tc>
          <w:tcPr>
            <w:tcW w:w="1746" w:type="dxa"/>
            <w:shd w:val="clear" w:color="auto" w:fill="auto"/>
            <w:vAlign w:val="center"/>
          </w:tcPr>
          <w:p w14:paraId="35815C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刘</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雯</w:t>
            </w:r>
          </w:p>
        </w:tc>
      </w:tr>
      <w:tr w14:paraId="0BE1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862" w:type="dxa"/>
            <w:shd w:val="clear" w:color="auto" w:fill="auto"/>
            <w:vAlign w:val="center"/>
          </w:tcPr>
          <w:p w14:paraId="552D0AD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089" w:type="dxa"/>
            <w:shd w:val="clear" w:color="auto" w:fill="auto"/>
            <w:vAlign w:val="center"/>
          </w:tcPr>
          <w:p w14:paraId="7F229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预防接种服务能力提升的路径研究：标准化培训课件开发的内江试点实践与全省推广策略</w:t>
            </w:r>
          </w:p>
        </w:tc>
        <w:tc>
          <w:tcPr>
            <w:tcW w:w="2887" w:type="dxa"/>
            <w:shd w:val="clear" w:color="auto" w:fill="auto"/>
            <w:vAlign w:val="center"/>
          </w:tcPr>
          <w:p w14:paraId="78D1228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内江市疾病预防控制中心</w:t>
            </w:r>
          </w:p>
        </w:tc>
        <w:tc>
          <w:tcPr>
            <w:tcW w:w="1746" w:type="dxa"/>
            <w:shd w:val="clear" w:color="auto" w:fill="auto"/>
            <w:vAlign w:val="center"/>
          </w:tcPr>
          <w:p w14:paraId="0D07B03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周忠贤</w:t>
            </w:r>
          </w:p>
        </w:tc>
      </w:tr>
      <w:tr w14:paraId="6A7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862" w:type="dxa"/>
            <w:shd w:val="clear" w:color="auto" w:fill="auto"/>
            <w:vAlign w:val="center"/>
          </w:tcPr>
          <w:p w14:paraId="7C8148F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5089" w:type="dxa"/>
            <w:shd w:val="clear" w:color="auto" w:fill="auto"/>
            <w:vAlign w:val="center"/>
          </w:tcPr>
          <w:p w14:paraId="580EB3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基于儿童保健协同的免疫服务模式优化及信息化提升研究</w:t>
            </w:r>
          </w:p>
        </w:tc>
        <w:tc>
          <w:tcPr>
            <w:tcW w:w="2887" w:type="dxa"/>
            <w:shd w:val="clear" w:color="auto" w:fill="auto"/>
            <w:vAlign w:val="center"/>
          </w:tcPr>
          <w:p w14:paraId="7506A78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仪陇县人民医院</w:t>
            </w:r>
          </w:p>
        </w:tc>
        <w:tc>
          <w:tcPr>
            <w:tcW w:w="1746" w:type="dxa"/>
            <w:shd w:val="clear" w:color="auto" w:fill="auto"/>
            <w:vAlign w:val="center"/>
          </w:tcPr>
          <w:p w14:paraId="4C84551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张</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 xml:space="preserve">静 </w:t>
            </w:r>
          </w:p>
        </w:tc>
      </w:tr>
      <w:tr w14:paraId="4A78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10584" w:type="dxa"/>
            <w:gridSpan w:val="4"/>
            <w:shd w:val="clear" w:color="auto" w:fill="auto"/>
            <w:vAlign w:val="center"/>
          </w:tcPr>
          <w:p w14:paraId="0AFF4EC2">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eastAsia" w:ascii="Times New Roman" w:hAnsi="Times New Roman" w:eastAsia="仿宋" w:cs="Times New Roman"/>
                <w:b/>
                <w:bCs/>
                <w:i w:val="0"/>
                <w:iCs w:val="0"/>
                <w:color w:val="000000"/>
                <w:kern w:val="0"/>
                <w:sz w:val="32"/>
                <w:szCs w:val="32"/>
                <w:u w:val="none"/>
                <w:lang w:val="en-US" w:eastAsia="zh-CN" w:bidi="ar"/>
              </w:rPr>
              <w:t>疫苗与冷链管理类(SYYHZX202503)</w:t>
            </w:r>
          </w:p>
        </w:tc>
      </w:tr>
      <w:tr w14:paraId="3004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862" w:type="dxa"/>
            <w:shd w:val="clear" w:color="auto" w:fill="auto"/>
            <w:vAlign w:val="center"/>
          </w:tcPr>
          <w:p w14:paraId="3E011E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9" w:type="dxa"/>
            <w:shd w:val="clear" w:color="auto" w:fill="auto"/>
            <w:vAlign w:val="center"/>
          </w:tcPr>
          <w:p w14:paraId="580596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基于真实世界评估EV71疫苗保护效果的影响因素及非EV71血清型流行替代效应研究</w:t>
            </w:r>
          </w:p>
        </w:tc>
        <w:tc>
          <w:tcPr>
            <w:tcW w:w="2887" w:type="dxa"/>
            <w:shd w:val="clear" w:color="auto" w:fill="auto"/>
            <w:vAlign w:val="center"/>
          </w:tcPr>
          <w:p w14:paraId="402249E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绵阳市</w:t>
            </w:r>
            <w:r>
              <w:rPr>
                <w:rFonts w:hint="eastAsia" w:ascii="仿宋" w:hAnsi="仿宋" w:eastAsia="仿宋" w:cs="仿宋"/>
                <w:i w:val="0"/>
                <w:iCs w:val="0"/>
                <w:color w:val="000000"/>
                <w:kern w:val="0"/>
                <w:sz w:val="24"/>
                <w:szCs w:val="24"/>
                <w:u w:val="none"/>
                <w:lang w:val="en-US" w:eastAsia="zh-CN" w:bidi="ar"/>
              </w:rPr>
              <w:t>疾病预防控制</w:t>
            </w:r>
            <w:r>
              <w:rPr>
                <w:rFonts w:hint="default" w:ascii="仿宋" w:hAnsi="仿宋" w:eastAsia="仿宋" w:cs="仿宋"/>
                <w:i w:val="0"/>
                <w:iCs w:val="0"/>
                <w:color w:val="000000"/>
                <w:kern w:val="0"/>
                <w:sz w:val="24"/>
                <w:szCs w:val="24"/>
                <w:u w:val="none"/>
                <w:lang w:val="en-US" w:eastAsia="zh-CN" w:bidi="ar"/>
              </w:rPr>
              <w:t>中心</w:t>
            </w:r>
          </w:p>
        </w:tc>
        <w:tc>
          <w:tcPr>
            <w:tcW w:w="1746" w:type="dxa"/>
            <w:shd w:val="clear" w:color="auto" w:fill="auto"/>
            <w:vAlign w:val="center"/>
          </w:tcPr>
          <w:p w14:paraId="2EBDCAC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何</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雪</w:t>
            </w:r>
          </w:p>
        </w:tc>
      </w:tr>
      <w:tr w14:paraId="7ADF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jc w:val="center"/>
        </w:trPr>
        <w:tc>
          <w:tcPr>
            <w:tcW w:w="862" w:type="dxa"/>
            <w:shd w:val="clear" w:color="auto" w:fill="auto"/>
            <w:vAlign w:val="center"/>
          </w:tcPr>
          <w:p w14:paraId="4DA4CC8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089" w:type="dxa"/>
            <w:shd w:val="clear" w:color="auto" w:fill="auto"/>
            <w:vAlign w:val="center"/>
          </w:tcPr>
          <w:p w14:paraId="77CC1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四川省巴中市通江县儿童流感疫苗接种效果评估及构建疾病流行趋势预测模型</w:t>
            </w:r>
          </w:p>
        </w:tc>
        <w:tc>
          <w:tcPr>
            <w:tcW w:w="2887" w:type="dxa"/>
            <w:shd w:val="clear" w:color="auto" w:fill="auto"/>
            <w:vAlign w:val="center"/>
          </w:tcPr>
          <w:p w14:paraId="1EA2454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通江县疾病预防控制中心</w:t>
            </w:r>
          </w:p>
        </w:tc>
        <w:tc>
          <w:tcPr>
            <w:tcW w:w="1746" w:type="dxa"/>
            <w:shd w:val="clear" w:color="auto" w:fill="auto"/>
            <w:vAlign w:val="center"/>
          </w:tcPr>
          <w:p w14:paraId="37B94DB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刘德泉</w:t>
            </w:r>
          </w:p>
        </w:tc>
      </w:tr>
    </w:tbl>
    <w:p w14:paraId="20B97003">
      <w:pPr>
        <w:rPr>
          <w:rFonts w:hint="default" w:ascii="Times New Roman" w:hAnsi="Times New Roman" w:eastAsia="仿宋_GB2312" w:cs="Times New Roman"/>
          <w:b w:val="0"/>
          <w:bCs w:val="0"/>
          <w:color w:val="auto"/>
          <w:kern w:val="0"/>
          <w:sz w:val="32"/>
          <w:szCs w:val="32"/>
          <w:lang w:val="en-US" w:eastAsia="zh-CN" w:bidi="ar"/>
        </w:rPr>
      </w:pPr>
    </w:p>
    <w:p w14:paraId="7188837C">
      <w:pPr>
        <w:rPr>
          <w:rFonts w:hint="default" w:ascii="Times New Roman" w:hAnsi="Times New Roman" w:eastAsia="仿宋_GB2312" w:cs="Times New Roman"/>
          <w:b w:val="0"/>
          <w:bCs w:val="0"/>
          <w:color w:val="auto"/>
          <w:kern w:val="0"/>
          <w:sz w:val="32"/>
          <w:szCs w:val="32"/>
          <w:lang w:val="en-US" w:eastAsia="zh-CN" w:bidi="ar"/>
        </w:rPr>
      </w:pPr>
    </w:p>
    <w:p w14:paraId="74EC8651">
      <w:pPr>
        <w:rPr>
          <w:rFonts w:hint="default" w:ascii="Times New Roman" w:hAnsi="Times New Roman" w:eastAsia="仿宋_GB2312" w:cs="Times New Roman"/>
          <w:b w:val="0"/>
          <w:bCs w:val="0"/>
          <w:color w:val="auto"/>
          <w:kern w:val="0"/>
          <w:sz w:val="32"/>
          <w:szCs w:val="32"/>
          <w:lang w:val="en-US" w:eastAsia="zh-CN" w:bidi="ar"/>
        </w:rPr>
      </w:pPr>
    </w:p>
    <w:p w14:paraId="3D925078">
      <w:pPr>
        <w:rPr>
          <w:rFonts w:hint="default" w:ascii="Times New Roman" w:hAnsi="Times New Roman" w:eastAsia="仿宋_GB2312" w:cs="Times New Roman"/>
          <w:b w:val="0"/>
          <w:bCs w:val="0"/>
          <w:color w:val="auto"/>
          <w:kern w:val="0"/>
          <w:sz w:val="32"/>
          <w:szCs w:val="32"/>
          <w:lang w:val="en-US" w:eastAsia="zh-CN" w:bidi="ar"/>
        </w:rPr>
      </w:pPr>
    </w:p>
    <w:p w14:paraId="01BCE3A5">
      <w:pPr>
        <w:rPr>
          <w:rFonts w:hint="default" w:ascii="Times New Roman" w:hAnsi="Times New Roman" w:eastAsia="仿宋_GB2312" w:cs="Times New Roman"/>
          <w:b w:val="0"/>
          <w:bCs w:val="0"/>
          <w:color w:val="auto"/>
          <w:kern w:val="0"/>
          <w:sz w:val="32"/>
          <w:szCs w:val="32"/>
          <w:lang w:val="en-US" w:eastAsia="zh-CN" w:bidi="ar"/>
        </w:rPr>
      </w:pPr>
    </w:p>
    <w:p w14:paraId="238C5E41">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4C30BD-3509-43FE-AABC-6B72AA9638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035935DB-600E-4F3F-B46A-2F26DA186624}"/>
  </w:font>
  <w:font w:name="Segoe UI">
    <w:panose1 w:val="020B0502040204020203"/>
    <w:charset w:val="00"/>
    <w:family w:val="auto"/>
    <w:pitch w:val="default"/>
    <w:sig w:usb0="E4002EFF" w:usb1="C000E47F" w:usb2="00000009" w:usb3="00000000" w:csb0="200001FF" w:csb1="00000000"/>
    <w:embedRegular r:id="rId3" w:fontKey="{42685450-AB8C-4D39-9781-9AF639529267}"/>
  </w:font>
  <w:font w:name="仿宋">
    <w:panose1 w:val="02010609060101010101"/>
    <w:charset w:val="86"/>
    <w:family w:val="auto"/>
    <w:pitch w:val="default"/>
    <w:sig w:usb0="800002BF" w:usb1="38CF7CFA" w:usb2="00000016" w:usb3="00000000" w:csb0="00040001" w:csb1="00000000"/>
    <w:embedRegular r:id="rId4" w:fontKey="{6984CFFD-0E52-4639-A2A1-37DAADACF437}"/>
  </w:font>
  <w:font w:name="方正小标宋简体">
    <w:panose1 w:val="03000509000000000000"/>
    <w:charset w:val="86"/>
    <w:family w:val="auto"/>
    <w:pitch w:val="default"/>
    <w:sig w:usb0="00000001" w:usb1="080E0000" w:usb2="00000000" w:usb3="00000000" w:csb0="00040000" w:csb1="00000000"/>
    <w:embedRegular r:id="rId5" w:fontKey="{954D80B0-8A25-40CD-9446-F4FAF35BC28C}"/>
  </w:font>
  <w:font w:name="微软雅黑">
    <w:panose1 w:val="020B0503020204020204"/>
    <w:charset w:val="86"/>
    <w:family w:val="auto"/>
    <w:pitch w:val="default"/>
    <w:sig w:usb0="80000287" w:usb1="2ACF3C50" w:usb2="00000016" w:usb3="00000000" w:csb0="0004001F" w:csb1="00000000"/>
    <w:embedRegular r:id="rId6" w:fontKey="{201A9571-5502-472A-9E65-A6927553EF17}"/>
  </w:font>
  <w:font w:name="仿宋_GB2312">
    <w:panose1 w:val="02010609030101010101"/>
    <w:charset w:val="86"/>
    <w:family w:val="auto"/>
    <w:pitch w:val="default"/>
    <w:sig w:usb0="00000001" w:usb1="080E0000" w:usb2="00000000" w:usb3="00000000" w:csb0="00040000" w:csb1="00000000"/>
    <w:embedRegular r:id="rId7" w:fontKey="{8FBB45D6-BCB8-44DA-A595-1AC5675E0B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023DA"/>
    <w:rsid w:val="0F076932"/>
    <w:rsid w:val="108023DA"/>
    <w:rsid w:val="13C84538"/>
    <w:rsid w:val="174611E1"/>
    <w:rsid w:val="237505B1"/>
    <w:rsid w:val="36706D7B"/>
    <w:rsid w:val="42B75BC3"/>
    <w:rsid w:val="49650033"/>
    <w:rsid w:val="543F03FC"/>
    <w:rsid w:val="71E4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789</Words>
  <Characters>880</Characters>
  <Lines>0</Lines>
  <Paragraphs>0</Paragraphs>
  <TotalTime>31</TotalTime>
  <ScaleCrop>false</ScaleCrop>
  <LinksUpToDate>false</LinksUpToDate>
  <CharactersWithSpaces>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2025-04-16T08:46:00Z</dcterms:created>
  <dc:creator>小小藝</dc:creator>
  <cp:lastModifiedBy>小小藝</cp:lastModifiedBy>
  <cp:lastPrinted>2025-08-01T02:52:00Z</cp:lastPrinted>
  <dcterms:modified xsi:type="dcterms:W3CDTF">2025-08-01T03:46:17Z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11EBC9275D3649DEA6BAFDD9F5024698_13</vt:lpwstr>
  </property>
  <property fmtid="{D5CDD505-2E9C-101B-9397-08002B2CF9AE}" pid="4" name="KSOTemplateDocerSaveRecord">
    <vt:lpwstr>eyJoZGlkIjoiYzZmMDYyNzNhMjZlYjllOGE1NzQ3Y2Y3ODRlNTBiY2EiLCJ1c2VySWQiOiIxMjMyOTgyMzM5In0=</vt:lpwstr>
  </property>
</Properties>
</file>