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E6D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w:t>
      </w:r>
      <w:r>
        <w:rPr>
          <w:rFonts w:hint="eastAsia" w:ascii="Times New Roman" w:hAnsi="Times New Roman" w:eastAsia="黑体" w:cs="Times New Roman"/>
          <w:b w:val="0"/>
          <w:bCs w:val="0"/>
          <w:color w:val="auto"/>
          <w:kern w:val="0"/>
          <w:sz w:val="32"/>
          <w:szCs w:val="32"/>
          <w:lang w:val="en-US" w:eastAsia="zh-CN" w:bidi="ar"/>
        </w:rPr>
        <w:t>2</w:t>
      </w:r>
    </w:p>
    <w:p w14:paraId="492943E2">
      <w:pPr>
        <w:jc w:val="center"/>
        <w:rPr>
          <w:rFonts w:hint="default" w:ascii="Times New Roman" w:hAnsi="Times New Roman" w:eastAsia="方正小标宋简体" w:cs="Times New Roman"/>
          <w:b w:val="0"/>
          <w:bCs w:val="0"/>
          <w:color w:val="auto"/>
          <w:kern w:val="0"/>
          <w:sz w:val="36"/>
          <w:szCs w:val="36"/>
          <w:lang w:val="en-US" w:eastAsia="zh-CN" w:bidi="ar"/>
        </w:rPr>
      </w:pPr>
      <w:bookmarkStart w:id="0" w:name="_GoBack"/>
      <w:r>
        <w:rPr>
          <w:rFonts w:hint="default" w:ascii="Times New Roman" w:hAnsi="Times New Roman" w:eastAsia="方正小标宋简体" w:cs="Times New Roman"/>
          <w:b w:val="0"/>
          <w:bCs w:val="0"/>
          <w:color w:val="auto"/>
          <w:kern w:val="0"/>
          <w:sz w:val="36"/>
          <w:szCs w:val="36"/>
          <w:lang w:val="en-US" w:eastAsia="zh-CN" w:bidi="ar"/>
        </w:rPr>
        <w:t>2025年度卫生检验专项科研项目立项名单</w:t>
      </w:r>
    </w:p>
    <w:bookmarkEnd w:id="0"/>
    <w:p w14:paraId="3EBD4930">
      <w:pPr>
        <w:jc w:val="center"/>
        <w:rPr>
          <w:rFonts w:hint="default" w:ascii="Times New Roman" w:hAnsi="Times New Roman" w:eastAsia="方正小标宋简体" w:cs="Times New Roman"/>
          <w:b w:val="0"/>
          <w:bCs w:val="0"/>
          <w:color w:val="auto"/>
          <w:kern w:val="0"/>
          <w:sz w:val="36"/>
          <w:szCs w:val="36"/>
          <w:lang w:val="en-US" w:eastAsia="zh-CN" w:bidi="ar"/>
        </w:rPr>
      </w:pPr>
    </w:p>
    <w:tbl>
      <w:tblPr>
        <w:tblStyle w:val="2"/>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15"/>
        <w:gridCol w:w="3316"/>
        <w:gridCol w:w="1817"/>
        <w:gridCol w:w="1217"/>
        <w:gridCol w:w="937"/>
      </w:tblGrid>
      <w:tr w14:paraId="5811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9602" w:type="dxa"/>
            <w:gridSpan w:val="5"/>
            <w:shd w:val="clear" w:color="auto" w:fill="auto"/>
            <w:vAlign w:val="center"/>
          </w:tcPr>
          <w:p w14:paraId="3522AE3C">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Times New Roman" w:hAnsi="Times New Roman" w:eastAsia="仿宋" w:cs="Times New Roman"/>
                <w:b/>
                <w:bCs/>
                <w:i w:val="0"/>
                <w:iCs w:val="0"/>
                <w:color w:val="000000"/>
                <w:kern w:val="0"/>
                <w:sz w:val="32"/>
                <w:szCs w:val="32"/>
                <w:u w:val="none"/>
                <w:lang w:val="en-US" w:eastAsia="zh-CN" w:bidi="ar"/>
              </w:rPr>
            </w:pPr>
            <w:r>
              <w:rPr>
                <w:rFonts w:hint="eastAsia" w:ascii="Times New Roman" w:hAnsi="Times New Roman" w:eastAsia="仿宋" w:cs="Times New Roman"/>
                <w:b/>
                <w:bCs/>
                <w:i w:val="0"/>
                <w:iCs w:val="0"/>
                <w:color w:val="000000"/>
                <w:kern w:val="0"/>
                <w:sz w:val="32"/>
                <w:szCs w:val="32"/>
                <w:u w:val="none"/>
                <w:lang w:val="en-US" w:eastAsia="zh-CN" w:bidi="ar"/>
              </w:rPr>
              <w:t>组学分析类</w:t>
            </w:r>
          </w:p>
        </w:tc>
      </w:tr>
      <w:tr w14:paraId="62E4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315" w:type="dxa"/>
            <w:shd w:val="clear" w:color="auto" w:fill="auto"/>
            <w:vAlign w:val="center"/>
          </w:tcPr>
          <w:p w14:paraId="76EDD59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eastAsia" w:ascii="Times New Roman" w:hAnsi="Times New Roman" w:eastAsia="仿宋" w:cs="Times New Roman"/>
                <w:b/>
                <w:bCs/>
                <w:i w:val="0"/>
                <w:iCs w:val="0"/>
                <w:color w:val="000000"/>
                <w:kern w:val="0"/>
                <w:sz w:val="28"/>
                <w:szCs w:val="28"/>
                <w:u w:val="none"/>
                <w:lang w:val="en-US" w:eastAsia="zh-CN" w:bidi="ar"/>
              </w:rPr>
              <w:t>项目编号</w:t>
            </w:r>
          </w:p>
        </w:tc>
        <w:tc>
          <w:tcPr>
            <w:tcW w:w="3316" w:type="dxa"/>
            <w:shd w:val="clear" w:color="auto" w:fill="auto"/>
            <w:vAlign w:val="center"/>
          </w:tcPr>
          <w:p w14:paraId="47AAC11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项目名称</w:t>
            </w:r>
          </w:p>
        </w:tc>
        <w:tc>
          <w:tcPr>
            <w:tcW w:w="1817" w:type="dxa"/>
            <w:shd w:val="clear" w:color="auto" w:fill="auto"/>
            <w:vAlign w:val="center"/>
          </w:tcPr>
          <w:p w14:paraId="519D230A">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承担单位</w:t>
            </w:r>
          </w:p>
        </w:tc>
        <w:tc>
          <w:tcPr>
            <w:tcW w:w="1217" w:type="dxa"/>
            <w:shd w:val="clear" w:color="auto" w:fill="auto"/>
            <w:vAlign w:val="center"/>
          </w:tcPr>
          <w:p w14:paraId="6695843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w:t>
            </w:r>
          </w:p>
          <w:p w14:paraId="4B03AAA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负责人</w:t>
            </w:r>
          </w:p>
        </w:tc>
        <w:tc>
          <w:tcPr>
            <w:tcW w:w="937" w:type="dxa"/>
            <w:shd w:val="clear" w:color="auto" w:fill="auto"/>
            <w:vAlign w:val="center"/>
          </w:tcPr>
          <w:p w14:paraId="018AF14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eastAsia" w:ascii="Times New Roman" w:hAnsi="Times New Roman" w:eastAsia="仿宋" w:cs="Times New Roman"/>
                <w:b/>
                <w:bCs/>
                <w:i w:val="0"/>
                <w:iCs w:val="0"/>
                <w:color w:val="000000"/>
                <w:kern w:val="0"/>
                <w:sz w:val="28"/>
                <w:szCs w:val="28"/>
                <w:u w:val="none"/>
                <w:lang w:val="en-US" w:eastAsia="zh-CN" w:bidi="ar"/>
              </w:rPr>
              <w:t>项目经费</w:t>
            </w:r>
          </w:p>
        </w:tc>
      </w:tr>
      <w:tr w14:paraId="2C31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315" w:type="dxa"/>
            <w:shd w:val="clear" w:color="auto" w:fill="auto"/>
            <w:vAlign w:val="center"/>
          </w:tcPr>
          <w:p w14:paraId="6B82B7E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30</w:t>
            </w:r>
            <w:r>
              <w:rPr>
                <w:rFonts w:hint="default" w:ascii="Times New Roman" w:hAnsi="Times New Roman" w:eastAsia="仿宋" w:cs="Times New Roman"/>
                <w:i w:val="0"/>
                <w:iCs w:val="0"/>
                <w:color w:val="000000"/>
                <w:sz w:val="24"/>
                <w:szCs w:val="24"/>
                <w:u w:val="none"/>
                <w:lang w:val="en-US" w:eastAsia="zh-CN"/>
              </w:rPr>
              <w:t>1</w:t>
            </w:r>
          </w:p>
        </w:tc>
        <w:tc>
          <w:tcPr>
            <w:tcW w:w="3316" w:type="dxa"/>
            <w:shd w:val="clear" w:color="auto" w:fill="auto"/>
            <w:vAlign w:val="center"/>
          </w:tcPr>
          <w:p w14:paraId="0FC63C84">
            <w:pPr>
              <w:keepNext w:val="0"/>
              <w:keepLines w:val="0"/>
              <w:widowControl/>
              <w:suppressLineNumbers w:val="0"/>
              <w:snapToGrid w:val="0"/>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基于代谢组学与金属组学的肝豆状核变性分型鉴别诊断模型构建研究</w:t>
            </w:r>
          </w:p>
        </w:tc>
        <w:tc>
          <w:tcPr>
            <w:tcW w:w="1817" w:type="dxa"/>
            <w:shd w:val="clear" w:color="auto" w:fill="auto"/>
            <w:vAlign w:val="center"/>
          </w:tcPr>
          <w:p w14:paraId="497825E8">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四川大学华西第四医院</w:t>
            </w:r>
          </w:p>
        </w:tc>
        <w:tc>
          <w:tcPr>
            <w:tcW w:w="1217" w:type="dxa"/>
            <w:shd w:val="clear" w:color="auto" w:fill="auto"/>
            <w:vAlign w:val="center"/>
          </w:tcPr>
          <w:p w14:paraId="3886E73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李永新</w:t>
            </w:r>
          </w:p>
        </w:tc>
        <w:tc>
          <w:tcPr>
            <w:tcW w:w="937" w:type="dxa"/>
            <w:shd w:val="clear" w:color="auto" w:fill="auto"/>
            <w:vAlign w:val="center"/>
          </w:tcPr>
          <w:p w14:paraId="0E75AE27">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4万元</w:t>
            </w:r>
          </w:p>
        </w:tc>
      </w:tr>
      <w:tr w14:paraId="757A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jc w:val="center"/>
        </w:trPr>
        <w:tc>
          <w:tcPr>
            <w:tcW w:w="9602" w:type="dxa"/>
            <w:gridSpan w:val="5"/>
            <w:shd w:val="clear" w:color="auto" w:fill="auto"/>
            <w:vAlign w:val="center"/>
          </w:tcPr>
          <w:p w14:paraId="3DB477F5">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Times New Roman" w:hAnsi="Times New Roman" w:eastAsia="仿宋" w:cs="Times New Roman"/>
                <w:b/>
                <w:bCs/>
                <w:i w:val="0"/>
                <w:iCs w:val="0"/>
                <w:color w:val="000000"/>
                <w:kern w:val="0"/>
                <w:sz w:val="32"/>
                <w:szCs w:val="32"/>
                <w:u w:val="none"/>
                <w:lang w:val="en-US" w:eastAsia="zh-CN" w:bidi="ar"/>
              </w:rPr>
            </w:pPr>
            <w:r>
              <w:rPr>
                <w:rFonts w:hint="eastAsia" w:ascii="Times New Roman" w:hAnsi="Times New Roman" w:eastAsia="仿宋" w:cs="Times New Roman"/>
                <w:b/>
                <w:bCs/>
                <w:i w:val="0"/>
                <w:iCs w:val="0"/>
                <w:color w:val="000000"/>
                <w:kern w:val="0"/>
                <w:sz w:val="32"/>
                <w:szCs w:val="32"/>
                <w:u w:val="none"/>
                <w:lang w:val="en-US" w:eastAsia="zh-CN" w:bidi="ar"/>
              </w:rPr>
              <w:t>病毒检测类</w:t>
            </w:r>
          </w:p>
        </w:tc>
      </w:tr>
      <w:tr w14:paraId="6BFD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5" w:type="dxa"/>
            <w:shd w:val="clear" w:color="auto" w:fill="auto"/>
            <w:vAlign w:val="center"/>
          </w:tcPr>
          <w:p w14:paraId="177AC71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302</w:t>
            </w:r>
          </w:p>
        </w:tc>
        <w:tc>
          <w:tcPr>
            <w:tcW w:w="3316" w:type="dxa"/>
            <w:shd w:val="clear" w:color="auto" w:fill="auto"/>
            <w:vAlign w:val="center"/>
          </w:tcPr>
          <w:p w14:paraId="516EFCDE">
            <w:pPr>
              <w:keepNext w:val="0"/>
              <w:keepLines w:val="0"/>
              <w:widowControl/>
              <w:suppressLineNumbers w:val="0"/>
              <w:snapToGrid w:val="0"/>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基于探针杂交捕获的肠道病毒全基因组测序方法建立与应用</w:t>
            </w:r>
          </w:p>
        </w:tc>
        <w:tc>
          <w:tcPr>
            <w:tcW w:w="1817" w:type="dxa"/>
            <w:shd w:val="clear" w:color="auto" w:fill="auto"/>
            <w:vAlign w:val="center"/>
          </w:tcPr>
          <w:p w14:paraId="687EF67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内江市疾病预防控制中心</w:t>
            </w:r>
          </w:p>
        </w:tc>
        <w:tc>
          <w:tcPr>
            <w:tcW w:w="1217" w:type="dxa"/>
            <w:shd w:val="clear" w:color="auto" w:fill="auto"/>
            <w:vAlign w:val="center"/>
          </w:tcPr>
          <w:p w14:paraId="0303A799">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2"/>
                <w:sz w:val="24"/>
                <w:szCs w:val="24"/>
                <w:u w:val="none"/>
                <w:lang w:val="en-US" w:eastAsia="zh-CN" w:bidi="ar-SA"/>
              </w:rPr>
              <w:t>王梓璇</w:t>
            </w:r>
          </w:p>
        </w:tc>
        <w:tc>
          <w:tcPr>
            <w:tcW w:w="937" w:type="dxa"/>
            <w:shd w:val="clear" w:color="auto" w:fill="auto"/>
            <w:vAlign w:val="center"/>
          </w:tcPr>
          <w:p w14:paraId="446784B1">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2万元</w:t>
            </w:r>
          </w:p>
        </w:tc>
      </w:tr>
      <w:tr w14:paraId="4F35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jc w:val="center"/>
        </w:trPr>
        <w:tc>
          <w:tcPr>
            <w:tcW w:w="9602" w:type="dxa"/>
            <w:gridSpan w:val="5"/>
            <w:shd w:val="clear" w:color="auto" w:fill="auto"/>
            <w:vAlign w:val="center"/>
          </w:tcPr>
          <w:p w14:paraId="164D80B9">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default" w:ascii="Times New Roman" w:hAnsi="Times New Roman" w:eastAsia="仿宋" w:cs="Times New Roman"/>
                <w:b/>
                <w:bCs/>
                <w:i w:val="0"/>
                <w:iCs w:val="0"/>
                <w:color w:val="000000"/>
                <w:kern w:val="0"/>
                <w:sz w:val="32"/>
                <w:szCs w:val="32"/>
                <w:u w:val="none"/>
                <w:lang w:val="en-US" w:eastAsia="zh-CN" w:bidi="ar"/>
              </w:rPr>
            </w:pPr>
            <w:r>
              <w:rPr>
                <w:rFonts w:hint="default" w:ascii="Times New Roman" w:hAnsi="Times New Roman" w:eastAsia="仿宋" w:cs="Times New Roman"/>
                <w:b/>
                <w:bCs/>
                <w:i w:val="0"/>
                <w:iCs w:val="0"/>
                <w:color w:val="000000"/>
                <w:kern w:val="0"/>
                <w:sz w:val="32"/>
                <w:szCs w:val="32"/>
                <w:u w:val="none"/>
                <w:lang w:val="en-US" w:eastAsia="zh-CN" w:bidi="ar"/>
              </w:rPr>
              <w:t>疾病标志物检测类</w:t>
            </w:r>
          </w:p>
        </w:tc>
      </w:tr>
      <w:tr w14:paraId="31BC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5" w:type="dxa"/>
            <w:shd w:val="clear" w:color="auto" w:fill="auto"/>
            <w:vAlign w:val="center"/>
          </w:tcPr>
          <w:p w14:paraId="42A0C26F">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303</w:t>
            </w:r>
          </w:p>
        </w:tc>
        <w:tc>
          <w:tcPr>
            <w:tcW w:w="3316" w:type="dxa"/>
            <w:shd w:val="clear" w:color="auto" w:fill="auto"/>
            <w:vAlign w:val="center"/>
          </w:tcPr>
          <w:p w14:paraId="39DB9F90">
            <w:pPr>
              <w:keepNext w:val="0"/>
              <w:keepLines w:val="0"/>
              <w:widowControl/>
              <w:suppressLineNumbers w:val="0"/>
              <w:snapToGrid w:val="0"/>
              <w:jc w:val="both"/>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基于非靶向代谢组学的食管癌患者血清中生物标记物研究</w:t>
            </w:r>
          </w:p>
        </w:tc>
        <w:tc>
          <w:tcPr>
            <w:tcW w:w="1817" w:type="dxa"/>
            <w:shd w:val="clear" w:color="auto" w:fill="auto"/>
            <w:vAlign w:val="center"/>
          </w:tcPr>
          <w:p w14:paraId="034FAF2A">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eastAsia" w:ascii="Times New Roman" w:hAnsi="Times New Roman" w:eastAsia="仿宋" w:cs="Times New Roman"/>
                <w:i w:val="0"/>
                <w:iCs w:val="0"/>
                <w:color w:val="000000"/>
                <w:kern w:val="2"/>
                <w:sz w:val="24"/>
                <w:szCs w:val="24"/>
                <w:u w:val="none"/>
                <w:lang w:val="en-US" w:eastAsia="zh-CN" w:bidi="ar-SA"/>
              </w:rPr>
              <w:t>成都市疾病预防控制中心</w:t>
            </w:r>
          </w:p>
        </w:tc>
        <w:tc>
          <w:tcPr>
            <w:tcW w:w="1217" w:type="dxa"/>
            <w:shd w:val="clear" w:color="auto" w:fill="auto"/>
            <w:vAlign w:val="center"/>
          </w:tcPr>
          <w:p w14:paraId="3C8B5984">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王炼</w:t>
            </w:r>
          </w:p>
        </w:tc>
        <w:tc>
          <w:tcPr>
            <w:tcW w:w="937" w:type="dxa"/>
            <w:shd w:val="clear" w:color="auto" w:fill="auto"/>
            <w:vAlign w:val="center"/>
          </w:tcPr>
          <w:p w14:paraId="4BA2660D">
            <w:pPr>
              <w:keepNext w:val="0"/>
              <w:keepLines w:val="0"/>
              <w:widowControl/>
              <w:suppressLineNumbers w:val="0"/>
              <w:snapToGrid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4万元</w:t>
            </w:r>
          </w:p>
        </w:tc>
      </w:tr>
    </w:tbl>
    <w:p w14:paraId="06C4E9D7">
      <w:pPr>
        <w:jc w:val="center"/>
        <w:rPr>
          <w:rFonts w:hint="default" w:ascii="Times New Roman" w:hAnsi="Times New Roman" w:eastAsia="仿宋_GB2312" w:cs="Times New Roman"/>
          <w:b w:val="0"/>
          <w:bCs w:val="0"/>
          <w:color w:val="auto"/>
          <w:kern w:val="0"/>
          <w:sz w:val="32"/>
          <w:szCs w:val="32"/>
          <w:lang w:val="en-US" w:eastAsia="zh-CN" w:bidi="ar"/>
        </w:rPr>
      </w:pPr>
    </w:p>
    <w:p w14:paraId="1657633A">
      <w:pPr>
        <w:rPr>
          <w:rFonts w:hint="default" w:ascii="Times New Roman" w:hAnsi="Times New Roman" w:eastAsia="仿宋_GB2312" w:cs="Times New Roman"/>
          <w:b w:val="0"/>
          <w:bCs w:val="0"/>
          <w:color w:val="auto"/>
          <w:kern w:val="0"/>
          <w:sz w:val="32"/>
          <w:szCs w:val="32"/>
          <w:lang w:val="en-US" w:eastAsia="zh-CN" w:bidi="ar"/>
        </w:rPr>
      </w:pPr>
    </w:p>
    <w:p w14:paraId="74EC8651">
      <w:pPr>
        <w:rPr>
          <w:rFonts w:hint="default" w:ascii="Times New Roman" w:hAnsi="Times New Roman" w:eastAsia="仿宋_GB2312" w:cs="Times New Roman"/>
          <w:b w:val="0"/>
          <w:bCs w:val="0"/>
          <w:color w:val="auto"/>
          <w:kern w:val="0"/>
          <w:sz w:val="32"/>
          <w:szCs w:val="32"/>
          <w:lang w:val="en-US" w:eastAsia="zh-CN" w:bidi="ar"/>
        </w:rPr>
      </w:pPr>
    </w:p>
    <w:p w14:paraId="3D925078">
      <w:pPr>
        <w:rPr>
          <w:rFonts w:hint="default" w:ascii="Times New Roman" w:hAnsi="Times New Roman" w:eastAsia="仿宋_GB2312" w:cs="Times New Roman"/>
          <w:b w:val="0"/>
          <w:bCs w:val="0"/>
          <w:color w:val="auto"/>
          <w:kern w:val="0"/>
          <w:sz w:val="32"/>
          <w:szCs w:val="32"/>
          <w:lang w:val="en-US" w:eastAsia="zh-CN" w:bidi="ar"/>
        </w:rPr>
      </w:pPr>
    </w:p>
    <w:p w14:paraId="57E72F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E1AC0"/>
    <w:rsid w:val="4C7E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2025-10-28T06:10:00Z</dcterms:created>
  <dc:creator>小小藝</dc:creator>
  <cp:lastModifiedBy>小小藝</cp:lastModifiedBy>
  <dcterms:modified xsi:type="dcterms:W3CDTF">2025-10-28T06:10:20Z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530323CA23424DDCAA9F2644EC893FB3_11</vt:lpwstr>
  </property>
  <property fmtid="{D5CDD505-2E9C-101B-9397-08002B2CF9AE}" pid="4" name="KSOTemplateDocerSaveRecord">
    <vt:lpwstr>eyJoZGlkIjoiYzg0YmQ4MzA2NTZiZmU2ZjcxMjhiNzI1OTYwZWRlOWQiLCJ1c2VySWQiOiIxMjMyOTgyMzM5In0=</vt:lpwstr>
  </property>
</Properties>
</file>