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ABF5">
      <w:pPr>
        <w:spacing w:before="143" w:line="560" w:lineRule="exact"/>
        <w:jc w:val="center"/>
        <w:rPr>
          <w:rFonts w:ascii="Times New Roman" w:hAnsi="Times New Roman" w:eastAsia="方正小标宋简体" w:cs="Times New Roman"/>
          <w:sz w:val="32"/>
          <w:szCs w:val="32"/>
          <w:lang w:eastAsia="zh-CN"/>
        </w:rPr>
      </w:pPr>
      <w:bookmarkStart w:id="1" w:name="_GoBack"/>
      <w:r>
        <w:rPr>
          <w:rFonts w:hint="eastAsia" w:ascii="Times New Roman" w:hAnsi="Times New Roman" w:eastAsia="方正小标宋简体" w:cs="Times New Roman"/>
          <w:sz w:val="32"/>
          <w:szCs w:val="32"/>
          <w:lang w:eastAsia="zh-CN"/>
        </w:rPr>
        <w:t>2025-2026年度重点科研项目立项名单</w:t>
      </w:r>
    </w:p>
    <w:bookmarkEnd w:id="1"/>
    <w:p w14:paraId="279F9552">
      <w:pPr>
        <w:spacing w:line="400" w:lineRule="exact"/>
        <w:jc w:val="both"/>
        <w:rPr>
          <w:rFonts w:ascii="Times New Roman" w:hAnsi="Times New Roman" w:eastAsia="方正小标宋简体" w:cs="Times New Roman"/>
          <w:sz w:val="36"/>
          <w:szCs w:val="36"/>
          <w:lang w:eastAsia="zh-CN"/>
        </w:rPr>
      </w:pPr>
    </w:p>
    <w:tbl>
      <w:tblPr>
        <w:tblStyle w:val="3"/>
        <w:tblW w:w="10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800"/>
        <w:gridCol w:w="3730"/>
        <w:gridCol w:w="1024"/>
        <w:gridCol w:w="1817"/>
        <w:gridCol w:w="1267"/>
      </w:tblGrid>
      <w:tr w14:paraId="4E1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5" w:type="dxa"/>
            <w:vAlign w:val="center"/>
          </w:tcPr>
          <w:p w14:paraId="303030EC">
            <w:pPr>
              <w:widowControl/>
              <w:spacing w:line="280" w:lineRule="exact"/>
              <w:jc w:val="center"/>
              <w:rPr>
                <w:rFonts w:ascii="Times New Roman" w:hAnsi="Times New Roman" w:eastAsia="仿宋_GB2312" w:cs="Times New Roman"/>
                <w:b/>
                <w:bCs/>
                <w:sz w:val="24"/>
                <w:szCs w:val="24"/>
                <w:lang w:eastAsia="zh-CN"/>
              </w:rPr>
            </w:pPr>
            <w:r>
              <w:rPr>
                <w:rFonts w:ascii="Times New Roman" w:hAnsi="Times New Roman" w:eastAsia="仿宋_GB2312" w:cs="Times New Roman"/>
                <w:b/>
                <w:bCs/>
                <w:sz w:val="24"/>
                <w:szCs w:val="24"/>
                <w:lang w:eastAsia="zh-CN"/>
              </w:rPr>
              <w:t>序号</w:t>
            </w:r>
          </w:p>
        </w:tc>
        <w:tc>
          <w:tcPr>
            <w:tcW w:w="1800" w:type="dxa"/>
            <w:vAlign w:val="center"/>
          </w:tcPr>
          <w:p w14:paraId="5D2D830A">
            <w:pPr>
              <w:widowControl/>
              <w:spacing w:line="280" w:lineRule="exact"/>
              <w:jc w:val="center"/>
              <w:rPr>
                <w:rFonts w:ascii="Times New Roman" w:hAnsi="Times New Roman" w:eastAsia="仿宋_GB2312" w:cs="Times New Roman"/>
                <w:b/>
                <w:bCs/>
                <w:sz w:val="24"/>
                <w:szCs w:val="24"/>
                <w:lang w:eastAsia="zh-CN"/>
              </w:rPr>
            </w:pPr>
            <w:r>
              <w:rPr>
                <w:rFonts w:ascii="Times New Roman" w:hAnsi="Times New Roman" w:eastAsia="仿宋_GB2312" w:cs="Times New Roman"/>
                <w:b/>
                <w:bCs/>
                <w:sz w:val="24"/>
                <w:szCs w:val="24"/>
                <w:lang w:eastAsia="zh-CN"/>
              </w:rPr>
              <w:t>项目编号</w:t>
            </w:r>
          </w:p>
        </w:tc>
        <w:tc>
          <w:tcPr>
            <w:tcW w:w="3730" w:type="dxa"/>
            <w:vAlign w:val="center"/>
          </w:tcPr>
          <w:p w14:paraId="3608F56B">
            <w:pPr>
              <w:widowControl/>
              <w:spacing w:line="280" w:lineRule="exact"/>
              <w:jc w:val="center"/>
              <w:rPr>
                <w:rFonts w:ascii="Times New Roman" w:hAnsi="Times New Roman" w:eastAsia="仿宋_GB2312" w:cs="Times New Roman"/>
                <w:b/>
                <w:bCs/>
                <w:sz w:val="24"/>
                <w:szCs w:val="24"/>
                <w:lang w:eastAsia="zh-CN"/>
              </w:rPr>
            </w:pPr>
            <w:r>
              <w:rPr>
                <w:rFonts w:ascii="Times New Roman" w:hAnsi="Times New Roman" w:eastAsia="仿宋_GB2312" w:cs="Times New Roman"/>
                <w:b/>
                <w:bCs/>
                <w:sz w:val="24"/>
                <w:szCs w:val="24"/>
                <w:lang w:eastAsia="zh-CN"/>
              </w:rPr>
              <w:t>项目名称</w:t>
            </w:r>
          </w:p>
        </w:tc>
        <w:tc>
          <w:tcPr>
            <w:tcW w:w="1024" w:type="dxa"/>
            <w:vAlign w:val="center"/>
          </w:tcPr>
          <w:p w14:paraId="08577285">
            <w:pPr>
              <w:widowControl/>
              <w:spacing w:line="280" w:lineRule="exact"/>
              <w:jc w:val="center"/>
              <w:rPr>
                <w:rFonts w:ascii="Times New Roman" w:hAnsi="Times New Roman" w:eastAsia="仿宋_GB2312" w:cs="Times New Roman"/>
                <w:b/>
                <w:bCs/>
                <w:sz w:val="24"/>
                <w:szCs w:val="24"/>
                <w:lang w:eastAsia="zh-CN"/>
              </w:rPr>
            </w:pPr>
            <w:r>
              <w:rPr>
                <w:rFonts w:ascii="Times New Roman" w:hAnsi="Times New Roman" w:eastAsia="仿宋_GB2312" w:cs="Times New Roman"/>
                <w:b/>
                <w:bCs/>
                <w:sz w:val="24"/>
                <w:szCs w:val="24"/>
                <w:lang w:eastAsia="zh-CN"/>
              </w:rPr>
              <w:t>项目</w:t>
            </w:r>
          </w:p>
          <w:p w14:paraId="10BBDB19">
            <w:pPr>
              <w:widowControl/>
              <w:spacing w:line="280" w:lineRule="exact"/>
              <w:jc w:val="center"/>
              <w:rPr>
                <w:rFonts w:ascii="Times New Roman" w:hAnsi="Times New Roman" w:eastAsia="仿宋_GB2312" w:cs="Times New Roman"/>
                <w:b/>
                <w:bCs/>
                <w:sz w:val="24"/>
                <w:szCs w:val="24"/>
                <w:lang w:eastAsia="zh-CN"/>
              </w:rPr>
            </w:pPr>
            <w:r>
              <w:rPr>
                <w:rFonts w:ascii="Times New Roman" w:hAnsi="Times New Roman" w:eastAsia="仿宋_GB2312" w:cs="Times New Roman"/>
                <w:b/>
                <w:bCs/>
                <w:sz w:val="24"/>
                <w:szCs w:val="24"/>
                <w:lang w:eastAsia="zh-CN"/>
              </w:rPr>
              <w:t>负责人</w:t>
            </w:r>
          </w:p>
        </w:tc>
        <w:tc>
          <w:tcPr>
            <w:tcW w:w="1817" w:type="dxa"/>
            <w:vAlign w:val="center"/>
          </w:tcPr>
          <w:p w14:paraId="11D0FDAA">
            <w:pPr>
              <w:widowControl/>
              <w:spacing w:line="280" w:lineRule="exact"/>
              <w:jc w:val="center"/>
              <w:rPr>
                <w:rFonts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val="en-US" w:eastAsia="zh-CN"/>
              </w:rPr>
              <w:t>承担</w:t>
            </w:r>
            <w:r>
              <w:rPr>
                <w:rFonts w:ascii="Times New Roman" w:hAnsi="Times New Roman" w:eastAsia="仿宋_GB2312" w:cs="Times New Roman"/>
                <w:b/>
                <w:bCs/>
                <w:sz w:val="24"/>
                <w:szCs w:val="24"/>
                <w:lang w:eastAsia="zh-CN"/>
              </w:rPr>
              <w:t>单位</w:t>
            </w:r>
          </w:p>
        </w:tc>
        <w:tc>
          <w:tcPr>
            <w:tcW w:w="1267" w:type="dxa"/>
            <w:vAlign w:val="center"/>
          </w:tcPr>
          <w:p w14:paraId="5719F843">
            <w:pPr>
              <w:widowControl/>
              <w:spacing w:line="280" w:lineRule="exact"/>
              <w:jc w:val="both"/>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支持经费</w:t>
            </w:r>
          </w:p>
          <w:p w14:paraId="743666B6">
            <w:pPr>
              <w:widowControl/>
              <w:spacing w:line="280" w:lineRule="exact"/>
              <w:jc w:val="both"/>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（万元）</w:t>
            </w:r>
          </w:p>
        </w:tc>
      </w:tr>
      <w:tr w14:paraId="001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4C4B5E41">
            <w:pPr>
              <w:widowControl/>
              <w:spacing w:line="280" w:lineRule="exact"/>
              <w:jc w:val="center"/>
              <w:rPr>
                <w:rFonts w:ascii="Times New Roman" w:hAnsi="Times New Roman" w:eastAsia="仿宋" w:cs="Times New Roman"/>
                <w:sz w:val="24"/>
                <w:szCs w:val="24"/>
                <w:lang w:eastAsia="zh-CN"/>
              </w:rPr>
            </w:pPr>
            <w:bookmarkStart w:id="0" w:name="_Hlk196405477"/>
            <w:r>
              <w:rPr>
                <w:rFonts w:ascii="Times New Roman" w:hAnsi="Times New Roman" w:eastAsia="仿宋" w:cs="Times New Roman"/>
                <w:sz w:val="20"/>
                <w:szCs w:val="20"/>
                <w:lang w:eastAsia="zh-CN" w:bidi="ar"/>
              </w:rPr>
              <w:t>1</w:t>
            </w:r>
          </w:p>
        </w:tc>
        <w:tc>
          <w:tcPr>
            <w:tcW w:w="1800" w:type="dxa"/>
            <w:vAlign w:val="center"/>
          </w:tcPr>
          <w:p w14:paraId="7D945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w:t>
            </w:r>
            <w:r>
              <w:rPr>
                <w:rFonts w:hint="default" w:ascii="Times New Roman" w:hAnsi="Times New Roman" w:eastAsia="仿宋" w:cs="Times New Roman"/>
                <w:i w:val="0"/>
                <w:iCs w:val="0"/>
                <w:color w:val="000000"/>
                <w:sz w:val="22"/>
                <w:szCs w:val="22"/>
                <w:u w:val="none"/>
                <w:lang w:val="en-US" w:eastAsia="zh-CN"/>
              </w:rPr>
              <w:t>1</w:t>
            </w:r>
          </w:p>
        </w:tc>
        <w:tc>
          <w:tcPr>
            <w:tcW w:w="3730" w:type="dxa"/>
            <w:shd w:val="clear" w:color="auto" w:fill="auto"/>
            <w:vAlign w:val="center"/>
          </w:tcPr>
          <w:p w14:paraId="3EE14F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基于人工智能技术在重点职业病监测与预警中的应用研究</w:t>
            </w:r>
          </w:p>
        </w:tc>
        <w:tc>
          <w:tcPr>
            <w:tcW w:w="1024" w:type="dxa"/>
            <w:shd w:val="clear" w:color="auto" w:fill="auto"/>
            <w:vAlign w:val="center"/>
          </w:tcPr>
          <w:p w14:paraId="64A5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邓璐</w:t>
            </w:r>
          </w:p>
        </w:tc>
        <w:tc>
          <w:tcPr>
            <w:tcW w:w="1817" w:type="dxa"/>
            <w:shd w:val="clear" w:color="auto" w:fill="auto"/>
            <w:vAlign w:val="center"/>
          </w:tcPr>
          <w:p w14:paraId="06DE8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四川省疾病</w:t>
            </w:r>
          </w:p>
          <w:p w14:paraId="33668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预防控制中心</w:t>
            </w:r>
          </w:p>
        </w:tc>
        <w:tc>
          <w:tcPr>
            <w:tcW w:w="1267" w:type="dxa"/>
            <w:vAlign w:val="center"/>
          </w:tcPr>
          <w:p w14:paraId="64A2B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8</w:t>
            </w:r>
          </w:p>
        </w:tc>
      </w:tr>
      <w:tr w14:paraId="57B3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59508375">
            <w:pPr>
              <w:widowControl/>
              <w:spacing w:line="280" w:lineRule="exact"/>
              <w:jc w:val="center"/>
              <w:rPr>
                <w:rFonts w:ascii="Times New Roman" w:hAnsi="Times New Roman" w:eastAsia="仿宋" w:cs="Times New Roman"/>
                <w:sz w:val="24"/>
                <w:szCs w:val="24"/>
                <w:lang w:eastAsia="zh-CN"/>
              </w:rPr>
            </w:pPr>
            <w:r>
              <w:rPr>
                <w:rFonts w:hint="eastAsia" w:ascii="Times New Roman" w:hAnsi="Times New Roman" w:eastAsia="仿宋" w:cs="Times New Roman"/>
                <w:sz w:val="20"/>
                <w:szCs w:val="20"/>
                <w:lang w:eastAsia="zh-CN" w:bidi="ar"/>
              </w:rPr>
              <w:t xml:space="preserve"> </w:t>
            </w:r>
            <w:r>
              <w:rPr>
                <w:rFonts w:ascii="Times New Roman" w:hAnsi="Times New Roman" w:eastAsia="仿宋" w:cs="Times New Roman"/>
                <w:sz w:val="20"/>
                <w:szCs w:val="20"/>
                <w:lang w:eastAsia="zh-CN" w:bidi="ar"/>
              </w:rPr>
              <w:t>2</w:t>
            </w:r>
          </w:p>
        </w:tc>
        <w:tc>
          <w:tcPr>
            <w:tcW w:w="1800" w:type="dxa"/>
            <w:vAlign w:val="center"/>
          </w:tcPr>
          <w:p w14:paraId="6E4A6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02</w:t>
            </w:r>
          </w:p>
        </w:tc>
        <w:tc>
          <w:tcPr>
            <w:tcW w:w="3730" w:type="dxa"/>
            <w:shd w:val="clear" w:color="auto" w:fill="auto"/>
            <w:vAlign w:val="center"/>
          </w:tcPr>
          <w:p w14:paraId="50A3F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心脑健康生物年龄评估及心肾代谢综合征运动处方干预模式研究</w:t>
            </w:r>
          </w:p>
        </w:tc>
        <w:tc>
          <w:tcPr>
            <w:tcW w:w="1024" w:type="dxa"/>
            <w:shd w:val="clear" w:color="auto" w:fill="auto"/>
            <w:vAlign w:val="center"/>
          </w:tcPr>
          <w:p w14:paraId="3DD47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李佳圆</w:t>
            </w:r>
          </w:p>
        </w:tc>
        <w:tc>
          <w:tcPr>
            <w:tcW w:w="1817" w:type="dxa"/>
            <w:shd w:val="clear" w:color="auto" w:fill="auto"/>
            <w:vAlign w:val="center"/>
          </w:tcPr>
          <w:p w14:paraId="1B5AB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四川大学华西公共卫生学院</w:t>
            </w:r>
          </w:p>
        </w:tc>
        <w:tc>
          <w:tcPr>
            <w:tcW w:w="1267" w:type="dxa"/>
            <w:vAlign w:val="center"/>
          </w:tcPr>
          <w:p w14:paraId="0CE6B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6</w:t>
            </w:r>
          </w:p>
        </w:tc>
      </w:tr>
      <w:tr w14:paraId="38EA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7B5BB077">
            <w:pPr>
              <w:widowControl/>
              <w:spacing w:line="280" w:lineRule="exact"/>
              <w:jc w:val="center"/>
              <w:rPr>
                <w:rFonts w:ascii="Times New Roman" w:hAnsi="Times New Roman" w:eastAsia="仿宋" w:cs="Times New Roman"/>
                <w:sz w:val="24"/>
                <w:szCs w:val="24"/>
                <w:lang w:eastAsia="zh-CN"/>
              </w:rPr>
            </w:pPr>
            <w:r>
              <w:rPr>
                <w:rFonts w:ascii="Times New Roman" w:hAnsi="Times New Roman" w:eastAsia="仿宋" w:cs="Times New Roman"/>
                <w:sz w:val="20"/>
                <w:szCs w:val="20"/>
                <w:lang w:eastAsia="zh-CN" w:bidi="ar"/>
              </w:rPr>
              <w:t>3</w:t>
            </w:r>
          </w:p>
        </w:tc>
        <w:tc>
          <w:tcPr>
            <w:tcW w:w="1800" w:type="dxa"/>
            <w:vAlign w:val="center"/>
          </w:tcPr>
          <w:p w14:paraId="48502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03</w:t>
            </w:r>
          </w:p>
        </w:tc>
        <w:tc>
          <w:tcPr>
            <w:tcW w:w="3730" w:type="dxa"/>
            <w:shd w:val="clear" w:color="auto" w:fill="auto"/>
            <w:vAlign w:val="center"/>
          </w:tcPr>
          <w:p w14:paraId="73A130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AI助力同质化、精准“六龄牙”窝沟封闭技术体系的建立与全程监管</w:t>
            </w:r>
          </w:p>
        </w:tc>
        <w:tc>
          <w:tcPr>
            <w:tcW w:w="1024" w:type="dxa"/>
            <w:shd w:val="clear" w:color="auto" w:fill="auto"/>
            <w:vAlign w:val="center"/>
          </w:tcPr>
          <w:p w14:paraId="09D66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杨英明</w:t>
            </w:r>
          </w:p>
        </w:tc>
        <w:tc>
          <w:tcPr>
            <w:tcW w:w="1817" w:type="dxa"/>
            <w:shd w:val="clear" w:color="auto" w:fill="auto"/>
            <w:vAlign w:val="center"/>
          </w:tcPr>
          <w:p w14:paraId="02897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四川大学华西口腔医院</w:t>
            </w:r>
          </w:p>
        </w:tc>
        <w:tc>
          <w:tcPr>
            <w:tcW w:w="1267" w:type="dxa"/>
            <w:vAlign w:val="center"/>
          </w:tcPr>
          <w:p w14:paraId="64F93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6</w:t>
            </w:r>
          </w:p>
        </w:tc>
      </w:tr>
      <w:bookmarkEnd w:id="0"/>
      <w:tr w14:paraId="64AE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1F9B625C">
            <w:pPr>
              <w:widowControl w:val="0"/>
              <w:spacing w:line="280" w:lineRule="exact"/>
              <w:jc w:val="center"/>
              <w:rPr>
                <w:rFonts w:hint="eastAsia" w:ascii="Times New Roman" w:hAnsi="Times New Roman" w:eastAsia="仿宋" w:cs="Times New Roman"/>
                <w:sz w:val="24"/>
                <w:szCs w:val="24"/>
                <w:lang w:eastAsia="zh-CN"/>
              </w:rPr>
            </w:pPr>
            <w:r>
              <w:rPr>
                <w:rFonts w:ascii="Times New Roman" w:hAnsi="Times New Roman" w:eastAsia="仿宋" w:cs="Times New Roman"/>
                <w:sz w:val="20"/>
                <w:szCs w:val="20"/>
                <w:lang w:eastAsia="zh-CN" w:bidi="ar"/>
              </w:rPr>
              <w:t>4</w:t>
            </w:r>
          </w:p>
        </w:tc>
        <w:tc>
          <w:tcPr>
            <w:tcW w:w="1800" w:type="dxa"/>
            <w:vAlign w:val="center"/>
          </w:tcPr>
          <w:p w14:paraId="19AC2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04</w:t>
            </w:r>
          </w:p>
        </w:tc>
        <w:tc>
          <w:tcPr>
            <w:tcW w:w="3730" w:type="dxa"/>
            <w:shd w:val="clear" w:color="auto" w:fill="auto"/>
            <w:vAlign w:val="center"/>
          </w:tcPr>
          <w:p w14:paraId="526F6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四川省空气质量健康指数(AQHI)模型构建与预警关键技术的应用研究</w:t>
            </w:r>
          </w:p>
        </w:tc>
        <w:tc>
          <w:tcPr>
            <w:tcW w:w="1024" w:type="dxa"/>
            <w:shd w:val="clear" w:color="auto" w:fill="auto"/>
            <w:vAlign w:val="center"/>
          </w:tcPr>
          <w:p w14:paraId="16C7C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师春立</w:t>
            </w:r>
          </w:p>
        </w:tc>
        <w:tc>
          <w:tcPr>
            <w:tcW w:w="1817" w:type="dxa"/>
            <w:shd w:val="clear" w:color="auto" w:fill="auto"/>
            <w:vAlign w:val="center"/>
          </w:tcPr>
          <w:p w14:paraId="6B02A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四川省疾病</w:t>
            </w:r>
          </w:p>
          <w:p w14:paraId="095CE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预防控制中心</w:t>
            </w:r>
          </w:p>
        </w:tc>
        <w:tc>
          <w:tcPr>
            <w:tcW w:w="1267" w:type="dxa"/>
            <w:vAlign w:val="center"/>
          </w:tcPr>
          <w:p w14:paraId="55706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5</w:t>
            </w:r>
          </w:p>
        </w:tc>
      </w:tr>
      <w:tr w14:paraId="22EB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0DCA4F80">
            <w:pPr>
              <w:widowControl w:val="0"/>
              <w:spacing w:line="280" w:lineRule="exact"/>
              <w:jc w:val="center"/>
              <w:rPr>
                <w:rFonts w:hint="eastAsia" w:ascii="Times New Roman" w:hAnsi="Times New Roman" w:eastAsia="仿宋" w:cs="Times New Roman"/>
                <w:sz w:val="24"/>
                <w:szCs w:val="24"/>
                <w:lang w:eastAsia="zh-CN"/>
              </w:rPr>
            </w:pPr>
            <w:r>
              <w:rPr>
                <w:rFonts w:ascii="Times New Roman" w:hAnsi="Times New Roman" w:eastAsia="仿宋" w:cs="Times New Roman"/>
                <w:sz w:val="20"/>
                <w:szCs w:val="20"/>
                <w:lang w:eastAsia="zh-CN" w:bidi="ar"/>
              </w:rPr>
              <w:t>5</w:t>
            </w:r>
          </w:p>
        </w:tc>
        <w:tc>
          <w:tcPr>
            <w:tcW w:w="1800" w:type="dxa"/>
            <w:vAlign w:val="center"/>
          </w:tcPr>
          <w:p w14:paraId="3D90D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05</w:t>
            </w:r>
          </w:p>
        </w:tc>
        <w:tc>
          <w:tcPr>
            <w:tcW w:w="3730" w:type="dxa"/>
            <w:shd w:val="clear" w:color="auto" w:fill="auto"/>
            <w:vAlign w:val="center"/>
          </w:tcPr>
          <w:p w14:paraId="4C2FF6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围孕期女性全周期盆底功能评估及生殖健康管理策略研究</w:t>
            </w:r>
          </w:p>
        </w:tc>
        <w:tc>
          <w:tcPr>
            <w:tcW w:w="1024" w:type="dxa"/>
            <w:shd w:val="clear" w:color="auto" w:fill="auto"/>
            <w:vAlign w:val="center"/>
          </w:tcPr>
          <w:p w14:paraId="67142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牛晓宇</w:t>
            </w:r>
          </w:p>
        </w:tc>
        <w:tc>
          <w:tcPr>
            <w:tcW w:w="1817" w:type="dxa"/>
            <w:shd w:val="clear" w:color="auto" w:fill="auto"/>
            <w:vAlign w:val="center"/>
          </w:tcPr>
          <w:p w14:paraId="0B1D4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四川大学华西第二医院</w:t>
            </w:r>
          </w:p>
        </w:tc>
        <w:tc>
          <w:tcPr>
            <w:tcW w:w="1267" w:type="dxa"/>
            <w:vAlign w:val="center"/>
          </w:tcPr>
          <w:p w14:paraId="3A4FA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5</w:t>
            </w:r>
          </w:p>
        </w:tc>
      </w:tr>
      <w:tr w14:paraId="17F4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61165AFD">
            <w:pPr>
              <w:widowControl w:val="0"/>
              <w:spacing w:line="280" w:lineRule="exact"/>
              <w:jc w:val="center"/>
              <w:rPr>
                <w:rFonts w:ascii="Times New Roman" w:hAnsi="Times New Roman" w:eastAsia="仿宋" w:cs="Times New Roman"/>
                <w:sz w:val="20"/>
                <w:szCs w:val="20"/>
                <w:lang w:eastAsia="zh-CN" w:bidi="ar"/>
              </w:rPr>
            </w:pPr>
            <w:r>
              <w:rPr>
                <w:rFonts w:ascii="Times New Roman" w:hAnsi="Times New Roman" w:eastAsia="仿宋" w:cs="Times New Roman"/>
                <w:sz w:val="20"/>
                <w:szCs w:val="20"/>
                <w:lang w:eastAsia="zh-CN" w:bidi="ar"/>
              </w:rPr>
              <w:t>6</w:t>
            </w:r>
          </w:p>
        </w:tc>
        <w:tc>
          <w:tcPr>
            <w:tcW w:w="1800" w:type="dxa"/>
            <w:vAlign w:val="center"/>
          </w:tcPr>
          <w:p w14:paraId="56405023">
            <w:pPr>
              <w:keepNext w:val="0"/>
              <w:keepLines w:val="0"/>
              <w:widowControl/>
              <w:suppressLineNumbers w:val="0"/>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06</w:t>
            </w:r>
          </w:p>
        </w:tc>
        <w:tc>
          <w:tcPr>
            <w:tcW w:w="3730" w:type="dxa"/>
            <w:shd w:val="clear" w:color="auto" w:fill="auto"/>
            <w:vAlign w:val="center"/>
          </w:tcPr>
          <w:p w14:paraId="4FF4E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color w:val="000000"/>
                <w:sz w:val="24"/>
                <w:szCs w:val="24"/>
                <w:u w:val="none"/>
                <w:lang w:val="en-US" w:eastAsia="zh-CN"/>
              </w:rPr>
              <w:t>县域医共体医防融合模式效果评估指标体系研究</w:t>
            </w:r>
          </w:p>
        </w:tc>
        <w:tc>
          <w:tcPr>
            <w:tcW w:w="1024" w:type="dxa"/>
            <w:shd w:val="clear" w:color="auto" w:fill="auto"/>
            <w:vAlign w:val="center"/>
          </w:tcPr>
          <w:p w14:paraId="00C9A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潘杰</w:t>
            </w:r>
          </w:p>
        </w:tc>
        <w:tc>
          <w:tcPr>
            <w:tcW w:w="1817" w:type="dxa"/>
            <w:shd w:val="clear" w:color="auto" w:fill="auto"/>
            <w:vAlign w:val="center"/>
          </w:tcPr>
          <w:p w14:paraId="539A1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四川大学华西公共卫生学院</w:t>
            </w:r>
          </w:p>
        </w:tc>
        <w:tc>
          <w:tcPr>
            <w:tcW w:w="1267" w:type="dxa"/>
            <w:vAlign w:val="center"/>
          </w:tcPr>
          <w:p w14:paraId="03353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5</w:t>
            </w:r>
          </w:p>
        </w:tc>
      </w:tr>
      <w:tr w14:paraId="687E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5E5CFE0B">
            <w:pPr>
              <w:widowControl w:val="0"/>
              <w:spacing w:line="280" w:lineRule="exact"/>
              <w:jc w:val="center"/>
              <w:rPr>
                <w:rFonts w:ascii="Times New Roman" w:hAnsi="Times New Roman" w:eastAsia="仿宋" w:cs="Times New Roman"/>
                <w:sz w:val="20"/>
                <w:szCs w:val="20"/>
                <w:lang w:eastAsia="zh-CN" w:bidi="ar"/>
              </w:rPr>
            </w:pPr>
            <w:r>
              <w:rPr>
                <w:rFonts w:ascii="Times New Roman" w:hAnsi="Times New Roman" w:eastAsia="仿宋" w:cs="Times New Roman"/>
                <w:sz w:val="20"/>
                <w:szCs w:val="20"/>
                <w:lang w:eastAsia="zh-CN" w:bidi="ar"/>
              </w:rPr>
              <w:t>7</w:t>
            </w:r>
          </w:p>
        </w:tc>
        <w:tc>
          <w:tcPr>
            <w:tcW w:w="1800" w:type="dxa"/>
            <w:vAlign w:val="center"/>
          </w:tcPr>
          <w:p w14:paraId="2458E9FE">
            <w:pPr>
              <w:keepNext w:val="0"/>
              <w:keepLines w:val="0"/>
              <w:widowControl/>
              <w:suppressLineNumbers w:val="0"/>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07</w:t>
            </w:r>
          </w:p>
        </w:tc>
        <w:tc>
          <w:tcPr>
            <w:tcW w:w="3730" w:type="dxa"/>
            <w:shd w:val="clear" w:color="auto" w:fill="auto"/>
            <w:vAlign w:val="center"/>
          </w:tcPr>
          <w:p w14:paraId="3AEC38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医防协同与融合的教育教学模式研究</w:t>
            </w:r>
          </w:p>
        </w:tc>
        <w:tc>
          <w:tcPr>
            <w:tcW w:w="1024" w:type="dxa"/>
            <w:shd w:val="clear" w:color="auto" w:fill="auto"/>
            <w:vAlign w:val="center"/>
          </w:tcPr>
          <w:p w14:paraId="1337F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廖娟</w:t>
            </w:r>
          </w:p>
        </w:tc>
        <w:tc>
          <w:tcPr>
            <w:tcW w:w="1817" w:type="dxa"/>
            <w:shd w:val="clear" w:color="auto" w:fill="auto"/>
            <w:vAlign w:val="center"/>
          </w:tcPr>
          <w:p w14:paraId="64AEA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四川大学华西第四医院</w:t>
            </w:r>
          </w:p>
        </w:tc>
        <w:tc>
          <w:tcPr>
            <w:tcW w:w="1267" w:type="dxa"/>
            <w:vAlign w:val="center"/>
          </w:tcPr>
          <w:p w14:paraId="2FBCE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5</w:t>
            </w:r>
          </w:p>
        </w:tc>
      </w:tr>
      <w:tr w14:paraId="46FE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65F5AE06">
            <w:pPr>
              <w:widowControl w:val="0"/>
              <w:spacing w:line="280" w:lineRule="exact"/>
              <w:jc w:val="center"/>
              <w:rPr>
                <w:rFonts w:ascii="Times New Roman" w:hAnsi="Times New Roman" w:eastAsia="仿宋" w:cs="Times New Roman"/>
                <w:sz w:val="20"/>
                <w:szCs w:val="20"/>
                <w:lang w:eastAsia="zh-CN" w:bidi="ar"/>
              </w:rPr>
            </w:pPr>
            <w:r>
              <w:rPr>
                <w:rFonts w:ascii="Times New Roman" w:hAnsi="Times New Roman" w:eastAsia="仿宋" w:cs="Times New Roman"/>
                <w:sz w:val="20"/>
                <w:szCs w:val="20"/>
                <w:lang w:eastAsia="zh-CN" w:bidi="ar"/>
              </w:rPr>
              <w:t>8</w:t>
            </w:r>
          </w:p>
        </w:tc>
        <w:tc>
          <w:tcPr>
            <w:tcW w:w="1800" w:type="dxa"/>
            <w:vAlign w:val="center"/>
          </w:tcPr>
          <w:p w14:paraId="03AF92C9">
            <w:pPr>
              <w:keepNext w:val="0"/>
              <w:keepLines w:val="0"/>
              <w:widowControl/>
              <w:suppressLineNumbers w:val="0"/>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08</w:t>
            </w:r>
          </w:p>
        </w:tc>
        <w:tc>
          <w:tcPr>
            <w:tcW w:w="3730" w:type="dxa"/>
            <w:shd w:val="clear" w:color="auto" w:fill="auto"/>
            <w:vAlign w:val="center"/>
          </w:tcPr>
          <w:p w14:paraId="01E05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医防融合视域下基层疾控机构创新能力评价体系与激励机制研究</w:t>
            </w:r>
          </w:p>
        </w:tc>
        <w:tc>
          <w:tcPr>
            <w:tcW w:w="1024" w:type="dxa"/>
            <w:shd w:val="clear" w:color="auto" w:fill="auto"/>
            <w:vAlign w:val="center"/>
          </w:tcPr>
          <w:p w14:paraId="157AB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罗赟</w:t>
            </w:r>
          </w:p>
        </w:tc>
        <w:tc>
          <w:tcPr>
            <w:tcW w:w="1817" w:type="dxa"/>
            <w:shd w:val="clear" w:color="auto" w:fill="auto"/>
            <w:vAlign w:val="center"/>
          </w:tcPr>
          <w:p w14:paraId="68C06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绵阳市疾病</w:t>
            </w:r>
          </w:p>
          <w:p w14:paraId="20590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预防控制中心</w:t>
            </w:r>
          </w:p>
        </w:tc>
        <w:tc>
          <w:tcPr>
            <w:tcW w:w="1267" w:type="dxa"/>
            <w:vAlign w:val="center"/>
          </w:tcPr>
          <w:p w14:paraId="0C740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4</w:t>
            </w:r>
          </w:p>
        </w:tc>
      </w:tr>
      <w:tr w14:paraId="61DC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15" w:type="dxa"/>
            <w:vAlign w:val="center"/>
          </w:tcPr>
          <w:p w14:paraId="51D51E41">
            <w:pPr>
              <w:widowControl w:val="0"/>
              <w:spacing w:line="280" w:lineRule="exact"/>
              <w:jc w:val="center"/>
              <w:rPr>
                <w:rFonts w:ascii="Times New Roman" w:hAnsi="Times New Roman" w:eastAsia="仿宋" w:cs="Times New Roman"/>
                <w:sz w:val="20"/>
                <w:szCs w:val="20"/>
                <w:lang w:eastAsia="zh-CN" w:bidi="ar"/>
              </w:rPr>
            </w:pPr>
            <w:r>
              <w:rPr>
                <w:rFonts w:ascii="Times New Roman" w:hAnsi="Times New Roman" w:eastAsia="仿宋" w:cs="Times New Roman"/>
                <w:sz w:val="20"/>
                <w:szCs w:val="20"/>
                <w:lang w:eastAsia="zh-CN" w:bidi="ar"/>
              </w:rPr>
              <w:t>9</w:t>
            </w:r>
          </w:p>
        </w:tc>
        <w:tc>
          <w:tcPr>
            <w:tcW w:w="1800" w:type="dxa"/>
            <w:vAlign w:val="center"/>
          </w:tcPr>
          <w:p w14:paraId="1C22052C">
            <w:pPr>
              <w:keepNext w:val="0"/>
              <w:keepLines w:val="0"/>
              <w:widowControl/>
              <w:suppressLineNumbers w:val="0"/>
              <w:jc w:val="center"/>
              <w:textAlignment w:val="center"/>
              <w:rPr>
                <w:rFonts w:ascii="Times New Roman" w:hAnsi="Times New Roman" w:eastAsia="仿宋" w:cs="Times New Roman"/>
                <w:sz w:val="22"/>
                <w:szCs w:val="22"/>
                <w:lang w:eastAsia="zh-CN"/>
              </w:rPr>
            </w:pPr>
            <w:r>
              <w:rPr>
                <w:rFonts w:hint="default" w:ascii="Times New Roman" w:hAnsi="Times New Roman" w:eastAsia="仿宋" w:cs="Times New Roman"/>
                <w:i w:val="0"/>
                <w:iCs w:val="0"/>
                <w:color w:val="000000"/>
                <w:sz w:val="22"/>
                <w:szCs w:val="22"/>
                <w:u w:val="none"/>
                <w:lang w:val="en-US" w:eastAsia="zh-CN"/>
              </w:rPr>
              <w:t>SYYH</w:t>
            </w:r>
            <w:r>
              <w:rPr>
                <w:rFonts w:hint="eastAsia" w:ascii="Times New Roman" w:hAnsi="Times New Roman" w:eastAsia="仿宋" w:cs="Times New Roman"/>
                <w:i w:val="0"/>
                <w:iCs w:val="0"/>
                <w:color w:val="000000"/>
                <w:sz w:val="22"/>
                <w:szCs w:val="22"/>
                <w:u w:val="none"/>
                <w:lang w:val="en-US" w:eastAsia="zh-CN"/>
              </w:rPr>
              <w:t>ZD</w:t>
            </w:r>
            <w:r>
              <w:rPr>
                <w:rFonts w:hint="default" w:ascii="Times New Roman" w:hAnsi="Times New Roman" w:eastAsia="仿宋" w:cs="Times New Roman"/>
                <w:i w:val="0"/>
                <w:iCs w:val="0"/>
                <w:color w:val="000000"/>
                <w:sz w:val="22"/>
                <w:szCs w:val="22"/>
                <w:u w:val="none"/>
                <w:lang w:val="en-US" w:eastAsia="zh-CN"/>
              </w:rPr>
              <w:t>2025</w:t>
            </w:r>
            <w:r>
              <w:rPr>
                <w:rFonts w:hint="eastAsia" w:ascii="Times New Roman" w:hAnsi="Times New Roman" w:eastAsia="仿宋" w:cs="Times New Roman"/>
                <w:i w:val="0"/>
                <w:iCs w:val="0"/>
                <w:color w:val="000000"/>
                <w:sz w:val="22"/>
                <w:szCs w:val="22"/>
                <w:u w:val="none"/>
                <w:lang w:val="en-US" w:eastAsia="zh-CN"/>
              </w:rPr>
              <w:t>09</w:t>
            </w:r>
          </w:p>
        </w:tc>
        <w:tc>
          <w:tcPr>
            <w:tcW w:w="3730" w:type="dxa"/>
            <w:shd w:val="clear" w:color="auto" w:fill="auto"/>
            <w:vAlign w:val="center"/>
          </w:tcPr>
          <w:p w14:paraId="46DB34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远程医疗主导的四川高原地区心血管疾病整合型医防融合模式建设与推广研究</w:t>
            </w:r>
          </w:p>
        </w:tc>
        <w:tc>
          <w:tcPr>
            <w:tcW w:w="1024" w:type="dxa"/>
            <w:shd w:val="clear" w:color="auto" w:fill="auto"/>
            <w:vAlign w:val="center"/>
          </w:tcPr>
          <w:p w14:paraId="627A6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张震</w:t>
            </w:r>
          </w:p>
        </w:tc>
        <w:tc>
          <w:tcPr>
            <w:tcW w:w="1817" w:type="dxa"/>
            <w:shd w:val="clear" w:color="auto" w:fill="auto"/>
            <w:vAlign w:val="center"/>
          </w:tcPr>
          <w:p w14:paraId="096DA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成都市第三</w:t>
            </w:r>
          </w:p>
          <w:p w14:paraId="0C442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snapToGrid w:val="0"/>
                <w:color w:val="000000"/>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人民医院</w:t>
            </w:r>
          </w:p>
        </w:tc>
        <w:tc>
          <w:tcPr>
            <w:tcW w:w="1267" w:type="dxa"/>
            <w:vAlign w:val="center"/>
          </w:tcPr>
          <w:p w14:paraId="635DC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000000"/>
                <w:sz w:val="24"/>
                <w:szCs w:val="24"/>
                <w:u w:val="none"/>
                <w:lang w:val="en-US" w:eastAsia="zh-CN"/>
              </w:rPr>
            </w:pPr>
            <w:r>
              <w:rPr>
                <w:rFonts w:hint="eastAsia" w:ascii="Times New Roman" w:hAnsi="Times New Roman" w:eastAsia="仿宋" w:cs="Times New Roman"/>
                <w:b w:val="0"/>
                <w:bCs w:val="0"/>
                <w:i w:val="0"/>
                <w:iCs w:val="0"/>
                <w:color w:val="000000"/>
                <w:sz w:val="24"/>
                <w:szCs w:val="24"/>
                <w:u w:val="none"/>
                <w:lang w:val="en-US" w:eastAsia="zh-CN"/>
              </w:rPr>
              <w:t>4</w:t>
            </w:r>
          </w:p>
        </w:tc>
      </w:tr>
    </w:tbl>
    <w:p w14:paraId="30DB7A6B">
      <w:pPr>
        <w:spacing w:line="560" w:lineRule="exact"/>
        <w:rPr>
          <w:rFonts w:hint="eastAsia" w:ascii="Times New Roman" w:hAnsi="Times New Roman" w:eastAsia="仿宋_GB2312" w:cs="Times New Roman"/>
          <w:sz w:val="32"/>
          <w:szCs w:val="32"/>
          <w:lang w:eastAsia="zh-CN" w:bidi="ar"/>
        </w:rPr>
      </w:pPr>
    </w:p>
    <w:p w14:paraId="20745541">
      <w:pPr>
        <w:spacing w:line="560" w:lineRule="exact"/>
        <w:rPr>
          <w:rFonts w:hint="eastAsia" w:ascii="Times New Roman" w:hAnsi="Times New Roman" w:eastAsia="仿宋_GB2312" w:cs="Times New Roman"/>
          <w:sz w:val="32"/>
          <w:szCs w:val="32"/>
          <w:lang w:eastAsia="zh-CN" w:bidi="ar"/>
        </w:rPr>
      </w:pPr>
    </w:p>
    <w:p w14:paraId="47036C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0550A"/>
    <w:rsid w:val="51D0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2025-12-25T07:14:00Z</dcterms:created>
  <dc:creator>小小藝</dc:creator>
  <cp:lastModifiedBy>小小藝</cp:lastModifiedBy>
  <dcterms:modified xsi:type="dcterms:W3CDTF">2025-12-25T07:15:11Z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31DEEEC4B2E94FF3A5D057C10D29C157_11</vt:lpwstr>
  </property>
  <property fmtid="{D5CDD505-2E9C-101B-9397-08002B2CF9AE}" pid="4" name="KSOTemplateDocerSaveRecord">
    <vt:lpwstr>eyJoZGlkIjoiYzg0YmQ4MzA2NTZiZmU2ZjcxMjhiNzI1OTYwZWRlOWQiLCJ1c2VySWQiOiIxMjMyOTgyMzM5In0=</vt:lpwstr>
  </property>
</Properties>
</file>